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15BA9">
      <w:pPr>
        <w:pStyle w:val="printredaction-line"/>
        <w:divId w:val="836306468"/>
      </w:pPr>
      <w:bookmarkStart w:id="0" w:name="_GoBack"/>
      <w:bookmarkEnd w:id="0"/>
      <w:r>
        <w:t xml:space="preserve">Редакция от 1 </w:t>
      </w:r>
      <w:proofErr w:type="gramStart"/>
      <w:r>
        <w:t>янв</w:t>
      </w:r>
      <w:proofErr w:type="gramEnd"/>
      <w:r>
        <w:t xml:space="preserve"> 2021</w:t>
      </w:r>
    </w:p>
    <w:p w:rsidR="00000000" w:rsidRDefault="00315BA9">
      <w:pPr>
        <w:pStyle w:val="2"/>
        <w:divId w:val="836306468"/>
        <w:rPr>
          <w:rFonts w:eastAsia="Times New Roman"/>
        </w:rPr>
      </w:pPr>
      <w:r>
        <w:rPr>
          <w:rFonts w:eastAsia="Times New Roman"/>
        </w:rPr>
        <w:t>Типовые проводки для бюджетных учреждений. Резервы предстоящих расходов</w:t>
      </w:r>
    </w:p>
    <w:p w:rsidR="00000000" w:rsidRDefault="00315BA9">
      <w:pPr>
        <w:divId w:val="1276984671"/>
        <w:rPr>
          <w:rFonts w:eastAsia="Times New Roman"/>
        </w:rPr>
      </w:pPr>
      <w:r>
        <w:rPr>
          <w:rFonts w:eastAsia="Times New Roman"/>
        </w:rPr>
        <w:t xml:space="preserve">В таблице найдете готовые решения по учету резервов предстоящих расходов. Расскажем, как формировать и использовать </w:t>
      </w:r>
      <w:proofErr w:type="gramStart"/>
      <w:r>
        <w:rPr>
          <w:rFonts w:eastAsia="Times New Roman"/>
        </w:rPr>
        <w:t>резервы</w:t>
      </w:r>
      <w:proofErr w:type="gramEnd"/>
      <w:r>
        <w:rPr>
          <w:rFonts w:eastAsia="Times New Roman"/>
        </w:rPr>
        <w:t> </w:t>
      </w:r>
      <w:r>
        <w:rPr>
          <w:rFonts w:eastAsia="Times New Roman"/>
        </w:rPr>
        <w:t xml:space="preserve">и </w:t>
      </w:r>
      <w:proofErr w:type="gramStart"/>
      <w:r>
        <w:rPr>
          <w:rFonts w:eastAsia="Times New Roman"/>
        </w:rPr>
        <w:t>какими</w:t>
      </w:r>
      <w:proofErr w:type="gramEnd"/>
      <w:r>
        <w:rPr>
          <w:rFonts w:eastAsia="Times New Roman"/>
        </w:rPr>
        <w:t xml:space="preserve"> документами эти операции оформить. </w:t>
      </w:r>
    </w:p>
    <w:p w:rsidR="00000000" w:rsidRDefault="00315BA9">
      <w:pPr>
        <w:pStyle w:val="a3"/>
        <w:divId w:val="1292057856"/>
      </w:pPr>
      <w:r>
        <w:t>В таблице</w:t>
      </w:r>
      <w:r>
        <w:t xml:space="preserve"> </w:t>
      </w:r>
      <w:hyperlink r:id="rId5" w:anchor="/document/99/902249301/XA00M302ME/" w:tooltip="040160000 Резервы предстоящих расходов" w:history="1">
        <w:r>
          <w:rPr>
            <w:rStyle w:val="a4"/>
          </w:rPr>
          <w:t>счет 401.60</w:t>
        </w:r>
      </w:hyperlink>
      <w:r>
        <w:t xml:space="preserve"> приведен с аналитикой (401.6</w:t>
      </w:r>
      <w:r>
        <w:rPr>
          <w:rStyle w:val="a6"/>
        </w:rPr>
        <w:t>1</w:t>
      </w:r>
      <w:r>
        <w:t>, 401.6</w:t>
      </w:r>
      <w:r>
        <w:rPr>
          <w:rStyle w:val="a6"/>
        </w:rPr>
        <w:t>2</w:t>
      </w:r>
      <w:r>
        <w:t xml:space="preserve"> и т. д.), которую предло</w:t>
      </w:r>
      <w:r>
        <w:t>жил Минфин в</w:t>
      </w:r>
      <w:r>
        <w:t xml:space="preserve"> </w:t>
      </w:r>
      <w:hyperlink r:id="rId6" w:anchor="/document/99/420275202/" w:tooltip="" w:history="1">
        <w:r>
          <w:rPr>
            <w:rStyle w:val="a4"/>
          </w:rPr>
          <w:t>письме от 20.05.2015 № 02-07-07/28998</w:t>
        </w:r>
      </w:hyperlink>
      <w:r>
        <w:t>. Чтобы использовать эту аналитику, а также утвердить аналитику для тех случаев, которые специалисты финансового ведомства не ра</w:t>
      </w:r>
      <w:r>
        <w:t>ссмотрели, закрепите ее в рабочем плане счетов. Подробную информацию, как формировать резервы, читайте в рекомендации</w:t>
      </w:r>
      <w:proofErr w:type="gramStart"/>
      <w:r>
        <w:t xml:space="preserve"> </w:t>
      </w:r>
      <w:hyperlink r:id="rId7" w:anchor="/document/16/71622/" w:tooltip="Как создать резервы предстоящих расходов" w:history="1">
        <w:r>
          <w:rPr>
            <w:rStyle w:val="a4"/>
          </w:rPr>
          <w:t>К</w:t>
        </w:r>
        <w:proofErr w:type="gramEnd"/>
        <w:r>
          <w:rPr>
            <w:rStyle w:val="a4"/>
          </w:rPr>
          <w:t>ак создать резервы пред</w:t>
        </w:r>
        <w:r>
          <w:rPr>
            <w:rStyle w:val="a4"/>
          </w:rPr>
          <w:t>стоящих расходов</w:t>
        </w:r>
      </w:hyperlink>
      <w:r>
        <w:t>.</w:t>
      </w:r>
    </w:p>
    <w:p w:rsidR="00000000" w:rsidRDefault="00315BA9">
      <w:pPr>
        <w:pStyle w:val="a3"/>
        <w:divId w:val="1292057856"/>
      </w:pPr>
      <w:r>
        <w:t xml:space="preserve">В разрядах 5–14 номера счета 0.401.60.ХХХ и 0.401.20.ХХХ указывайте нули </w:t>
      </w:r>
      <w:r>
        <w:t>(</w:t>
      </w:r>
      <w:hyperlink r:id="rId8" w:anchor="/document/99/902254660/ZAP23D03GV/" w:tooltip="2.1. При ведении бюджетными учреждениями бухгалтерского учета хозяйственные операции на счетах Рабочего плана счетов, утвержденного бюджетным учреждением в рамках формирования учетной..." w:history="1">
        <w:r>
          <w:rPr>
            <w:rStyle w:val="a4"/>
          </w:rPr>
          <w:t>п. 2.1 Инструкции № 174н</w:t>
        </w:r>
      </w:hyperlink>
      <w:r>
        <w:t>)</w:t>
      </w:r>
      <w:r>
        <w:t>.</w:t>
      </w:r>
    </w:p>
    <w:p w:rsidR="00000000" w:rsidRDefault="00315BA9">
      <w:pPr>
        <w:pStyle w:val="a3"/>
        <w:divId w:val="1292057856"/>
      </w:pPr>
      <w:r>
        <w:t>Одновременно с резервом отразите в учете и</w:t>
      </w:r>
      <w:r>
        <w:t> </w:t>
      </w:r>
      <w:hyperlink r:id="rId9" w:anchor="/document/86/287091/" w:tooltip="" w:history="1">
        <w:r>
          <w:rPr>
            <w:rStyle w:val="a4"/>
          </w:rPr>
          <w:t>отложенные обязательства</w:t>
        </w:r>
      </w:hyperlink>
      <w:r>
        <w:t> по нему. Смотрите, как</w:t>
      </w:r>
      <w:r>
        <w:t xml:space="preserve"> </w:t>
      </w:r>
      <w:hyperlink r:id="rId10" w:anchor="/document/118/70207/" w:tooltip="" w:history="1">
        <w:r>
          <w:rPr>
            <w:rStyle w:val="a4"/>
          </w:rPr>
          <w:t>закрепить в учетной политике порядок принятия отложенных обязательств</w:t>
        </w:r>
      </w:hyperlink>
      <w:r>
        <w:t>.</w:t>
      </w:r>
      <w:r>
        <w:t> 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79"/>
        <w:gridCol w:w="2346"/>
        <w:gridCol w:w="2246"/>
        <w:gridCol w:w="2763"/>
        <w:gridCol w:w="2036"/>
      </w:tblGrid>
      <w:tr w:rsidR="00000000">
        <w:trPr>
          <w:divId w:val="1569225310"/>
          <w:tblHeader/>
        </w:trPr>
        <w:tc>
          <w:tcPr>
            <w:tcW w:w="5235" w:type="dxa"/>
            <w:vMerge w:val="restart"/>
            <w:vAlign w:val="center"/>
            <w:hideMark/>
          </w:tcPr>
          <w:p w:rsidR="00000000" w:rsidRDefault="00315BA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операци</w:t>
            </w:r>
            <w:r>
              <w:rPr>
                <w:b/>
                <w:bCs/>
              </w:rPr>
              <w:t>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00000" w:rsidRDefault="00315BA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Бухгалтерская запис</w:t>
            </w:r>
            <w:r>
              <w:rPr>
                <w:b/>
                <w:bCs/>
              </w:rPr>
              <w:t>ь</w:t>
            </w:r>
          </w:p>
        </w:tc>
        <w:tc>
          <w:tcPr>
            <w:tcW w:w="585" w:type="dxa"/>
            <w:vMerge w:val="restart"/>
            <w:vAlign w:val="center"/>
            <w:hideMark/>
          </w:tcPr>
          <w:p w:rsidR="00000000" w:rsidRDefault="00315BA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Документальн</w:t>
            </w:r>
            <w:r>
              <w:rPr>
                <w:b/>
                <w:bCs/>
              </w:rPr>
              <w:t>ое оформлени</w:t>
            </w:r>
            <w:r>
              <w:rPr>
                <w:b/>
                <w:bCs/>
              </w:rPr>
              <w:t>е</w:t>
            </w:r>
          </w:p>
        </w:tc>
        <w:tc>
          <w:tcPr>
            <w:tcW w:w="870" w:type="dxa"/>
            <w:vMerge w:val="restart"/>
            <w:vAlign w:val="center"/>
            <w:hideMark/>
          </w:tcPr>
          <w:p w:rsidR="00000000" w:rsidRDefault="00315BA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</w:t>
            </w:r>
            <w:r>
              <w:rPr>
                <w:b/>
                <w:bCs/>
              </w:rPr>
              <w:t>е</w:t>
            </w:r>
          </w:p>
        </w:tc>
      </w:tr>
      <w:tr w:rsidR="00000000">
        <w:trPr>
          <w:divId w:val="1569225310"/>
          <w:tblHeader/>
        </w:trPr>
        <w:tc>
          <w:tcPr>
            <w:tcW w:w="0" w:type="auto"/>
            <w:vMerge/>
            <w:vAlign w:val="center"/>
            <w:hideMark/>
          </w:tcPr>
          <w:p w:rsidR="00000000" w:rsidRDefault="00315BA9">
            <w:pPr>
              <w:rPr>
                <w:b/>
                <w:bCs/>
              </w:rPr>
            </w:pPr>
          </w:p>
        </w:tc>
        <w:tc>
          <w:tcPr>
            <w:tcW w:w="1845" w:type="dxa"/>
            <w:vAlign w:val="center"/>
            <w:hideMark/>
          </w:tcPr>
          <w:p w:rsidR="00000000" w:rsidRDefault="00315BA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дебе</w:t>
            </w:r>
            <w:r>
              <w:rPr>
                <w:b/>
                <w:bCs/>
              </w:rPr>
              <w:t>т</w:t>
            </w:r>
          </w:p>
        </w:tc>
        <w:tc>
          <w:tcPr>
            <w:tcW w:w="1455" w:type="dxa"/>
            <w:vAlign w:val="center"/>
            <w:hideMark/>
          </w:tcPr>
          <w:p w:rsidR="00000000" w:rsidRDefault="00315BA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креди</w:t>
            </w:r>
            <w:r>
              <w:rPr>
                <w:b/>
                <w:bCs/>
              </w:rPr>
              <w:t>т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>
            <w:pPr>
              <w:rPr>
                <w:b/>
                <w:bCs/>
              </w:rPr>
            </w:pPr>
          </w:p>
        </w:tc>
      </w:tr>
      <w:tr w:rsidR="00000000">
        <w:trPr>
          <w:divId w:val="156922531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pStyle w:val="a3"/>
              <w:jc w:val="center"/>
            </w:pPr>
            <w:r>
              <w:rPr>
                <w:rStyle w:val="a6"/>
              </w:rPr>
              <w:t>Формирование резерво</w:t>
            </w:r>
            <w:r>
              <w:rPr>
                <w:rStyle w:val="a6"/>
              </w:rPr>
              <w:t>в</w:t>
            </w:r>
          </w:p>
        </w:tc>
      </w:tr>
      <w:tr w:rsidR="00000000">
        <w:trPr>
          <w:divId w:val="156922531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pStyle w:val="a3"/>
            </w:pPr>
            <w:r>
              <w:t>Резерв на оплату отпусков за фактически отработанное время – на сумму отложенных обязательств</w:t>
            </w:r>
            <w:r>
              <w:t>:</w:t>
            </w:r>
          </w:p>
        </w:tc>
        <w:tc>
          <w:tcPr>
            <w:tcW w:w="870" w:type="dxa"/>
            <w:vMerge w:val="restart"/>
            <w:hideMark/>
          </w:tcPr>
          <w:p w:rsidR="00000000" w:rsidRDefault="00315BA9">
            <w:pPr>
              <w:pStyle w:val="a3"/>
            </w:pPr>
            <w:hyperlink r:id="rId11" w:anchor="/document/99/902254660/ZAP1KT839U/" w:tooltip="160.1. Операции по начислению сумм резервов отражаются следующими бухгалтерскими записями:" w:history="1">
              <w:r>
                <w:rPr>
                  <w:rStyle w:val="a4"/>
                </w:rPr>
                <w:t>П. 160.1 Инструкции № 174н</w:t>
              </w:r>
            </w:hyperlink>
            <w:r>
              <w:t>,</w:t>
            </w:r>
            <w:r>
              <w:t xml:space="preserve"> </w:t>
            </w:r>
            <w:hyperlink r:id="rId12" w:anchor="/document/99/420275202/" w:tooltip="" w:history="1">
              <w:r>
                <w:rPr>
                  <w:rStyle w:val="a4"/>
                </w:rPr>
                <w:t>письмо Минфина от 20.05.2015 № 02-07-07/28998</w:t>
              </w:r>
            </w:hyperlink>
          </w:p>
        </w:tc>
      </w:tr>
      <w:tr w:rsidR="00000000">
        <w:trPr>
          <w:divId w:val="1569225310"/>
        </w:trPr>
        <w:tc>
          <w:tcPr>
            <w:tcW w:w="5235" w:type="dxa"/>
            <w:vAlign w:val="center"/>
            <w:hideMark/>
          </w:tcPr>
          <w:p w:rsidR="00000000" w:rsidRDefault="00315BA9">
            <w:pPr>
              <w:pStyle w:val="a3"/>
            </w:pPr>
            <w:r>
              <w:t>– на отпускны</w:t>
            </w:r>
            <w:r>
              <w:t>е</w:t>
            </w:r>
          </w:p>
          <w:p w:rsidR="00000000" w:rsidRDefault="00315BA9">
            <w:pPr>
              <w:pStyle w:val="a3"/>
            </w:pPr>
            <w:r>
              <w:t>– на ежегодное вознаграждение за выслугу ле</w:t>
            </w:r>
            <w:r>
              <w:t>т</w:t>
            </w:r>
          </w:p>
        </w:tc>
        <w:tc>
          <w:tcPr>
            <w:tcW w:w="1845" w:type="dxa"/>
            <w:hideMark/>
          </w:tcPr>
          <w:p w:rsidR="00000000" w:rsidRDefault="00315BA9">
            <w:pPr>
              <w:pStyle w:val="a3"/>
            </w:pPr>
            <w:r>
              <w:t>0.109.ХХ.211</w:t>
            </w:r>
            <w:r>
              <w:br/>
              <w:t>0.401.20.21</w:t>
            </w:r>
            <w:r>
              <w:t>1</w:t>
            </w:r>
          </w:p>
        </w:tc>
        <w:tc>
          <w:tcPr>
            <w:tcW w:w="1455" w:type="dxa"/>
            <w:hideMark/>
          </w:tcPr>
          <w:p w:rsidR="00000000" w:rsidRDefault="00315BA9">
            <w:pPr>
              <w:pStyle w:val="a3"/>
            </w:pPr>
            <w:r>
              <w:t>0.401.61.21</w:t>
            </w:r>
            <w:r>
              <w:t>1</w:t>
            </w:r>
          </w:p>
        </w:tc>
        <w:tc>
          <w:tcPr>
            <w:tcW w:w="585" w:type="dxa"/>
            <w:vMerge w:val="restart"/>
            <w:hideMark/>
          </w:tcPr>
          <w:p w:rsidR="00000000" w:rsidRDefault="00315BA9">
            <w:pPr>
              <w:pStyle w:val="a3"/>
            </w:pPr>
            <w:r>
              <w:t>Учетная политик</w:t>
            </w:r>
            <w:r>
              <w:t>а</w:t>
            </w:r>
          </w:p>
          <w:p w:rsidR="00000000" w:rsidRDefault="00315BA9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pStyle w:val="a3"/>
            </w:pPr>
            <w:r>
              <w:t>– на страховые взнос</w:t>
            </w:r>
            <w:r>
              <w:t>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0.109.ХХ.213</w:t>
            </w:r>
            <w:r>
              <w:br/>
            </w:r>
            <w:r>
              <w:t>0.401.20.21</w:t>
            </w:r>
            <w: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0.401.61.21</w:t>
            </w:r>
            <w: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 на оплату обязательств, в связи с не наступившим сроком их исполнения или предъявления и имеющие на момент признания в бухучете расчетно-документальную обоснованную оценку: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lastRenderedPageBreak/>
              <w:t>– по услугам связ</w:t>
            </w:r>
            <w:r>
              <w:t>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0.109.ХХ.221</w:t>
            </w:r>
            <w:r>
              <w:br/>
            </w:r>
            <w:r>
              <w:t>0.401.20.22</w:t>
            </w:r>
            <w: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0.401.62.22</w:t>
            </w:r>
            <w:r>
              <w:t>1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Учетная политик</w:t>
            </w:r>
            <w:r>
              <w:t>а</w:t>
            </w:r>
          </w:p>
          <w:p w:rsidR="00000000" w:rsidRDefault="00315BA9">
            <w:pPr>
              <w:pStyle w:val="a3"/>
            </w:pPr>
            <w:r>
              <w:t> </w:t>
            </w:r>
          </w:p>
          <w:p w:rsidR="00000000" w:rsidRDefault="00315BA9">
            <w:pPr>
              <w:pStyle w:val="a3"/>
            </w:pPr>
            <w:r>
              <w:t> </w:t>
            </w:r>
          </w:p>
          <w:p w:rsidR="00000000" w:rsidRDefault="00315BA9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– по транспортным услуга</w:t>
            </w:r>
            <w:r>
              <w:t>м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0.109.ХХ.222</w:t>
            </w:r>
            <w:r>
              <w:br/>
              <w:t>0.401.20.22</w:t>
            </w:r>
            <w: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0.401.62.22</w:t>
            </w:r>
            <w:r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– по коммунальным услуга</w:t>
            </w:r>
            <w:r>
              <w:t>м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0.109.ХХ.223</w:t>
            </w:r>
            <w:r>
              <w:br/>
              <w:t>0.401.20.22</w:t>
            </w:r>
            <w: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0.401.62.22</w:t>
            </w:r>
            <w: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– по арендной плате за пользование имущество</w:t>
            </w:r>
            <w:r>
              <w:t>м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0.109.ХХ.224</w:t>
            </w:r>
            <w:r>
              <w:br/>
              <w:t>0.401.20.22</w:t>
            </w:r>
            <w:r>
              <w:t>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0.401.62.22</w:t>
            </w:r>
            <w: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– по арендной плате за землю, другие природные объект</w:t>
            </w:r>
            <w:r>
              <w:t>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0.109.ХХ.229</w:t>
            </w:r>
            <w:r>
              <w:br/>
              <w:t>0.401.20.22</w:t>
            </w:r>
            <w:r>
              <w:t>9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0.401.62.22</w:t>
            </w:r>
            <w:r>
              <w:t>9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– по работам, услугам по содержанию имуществ</w:t>
            </w:r>
            <w:r>
              <w:t>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0.109.ХХ.225</w:t>
            </w:r>
            <w:r>
              <w:br/>
              <w:t>0.401.20.22</w:t>
            </w:r>
            <w:r>
              <w:t>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0.401.62.22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pStyle w:val="a3"/>
            </w:pPr>
            <w:r>
              <w:t>– по прочим работам, услуга</w:t>
            </w:r>
            <w:r>
              <w:t>м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0.109.ХХ.226</w:t>
            </w:r>
            <w:r>
              <w:br/>
              <w:t>0.401.20.22</w:t>
            </w:r>
            <w:r>
              <w:t>6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0.401.62.22</w:t>
            </w:r>
            <w: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– по услугам страховани</w:t>
            </w:r>
            <w:r>
              <w:t>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0.109.ХХ.227</w:t>
            </w:r>
            <w:r>
              <w:br/>
              <w:t>0.401.20.22</w:t>
            </w:r>
            <w:r>
              <w:t>7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0.401.62.22</w:t>
            </w:r>
            <w:r>
              <w:t>7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– по услугам, работам в целях капвложени</w:t>
            </w:r>
            <w:r>
              <w:t>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0.401.20.228</w:t>
            </w:r>
            <w:r>
              <w:br/>
              <w:t>0.109.ХХ.22</w:t>
            </w:r>
            <w:r>
              <w:t>8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0.401.62.22</w:t>
            </w:r>
            <w: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pStyle w:val="a3"/>
            </w:pPr>
            <w:r>
              <w:t>Резерв на ремонт имуществ</w:t>
            </w:r>
            <w:r>
              <w:t>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0.109.ХХ.225</w:t>
            </w:r>
            <w:r>
              <w:br/>
              <w:t>0.401.20.22</w:t>
            </w:r>
            <w:r>
              <w:t>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0.401.60.22</w:t>
            </w:r>
            <w: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pStyle w:val="a3"/>
            </w:pPr>
            <w:r>
              <w:t>Резерв на гарантийное обслуживание и гарантийный ремон</w:t>
            </w:r>
            <w:r>
              <w:t>т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0.109.ХХ.20</w:t>
            </w:r>
            <w:r>
              <w:t>0</w:t>
            </w:r>
            <w:hyperlink r:id="rId13" w:anchor="/document/117/55920/r29/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0.401.60.00</w:t>
            </w:r>
            <w:r>
              <w:t>0</w:t>
            </w:r>
            <w:hyperlink r:id="rId14" w:anchor="/document/117/55920/r29/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 xml:space="preserve">Резерв для оплаты обязательств по претензиям, </w:t>
            </w:r>
            <w:r>
              <w:lastRenderedPageBreak/>
              <w:t>предъявленным в адрес учреждения, в том числе оспариваемым в судебном порядк</w:t>
            </w:r>
            <w:r>
              <w:t>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lastRenderedPageBreak/>
              <w:t>0.401.20.29</w:t>
            </w:r>
            <w:r>
              <w:t>0</w:t>
            </w:r>
            <w:hyperlink r:id="rId15" w:anchor="/document/117/55920/r30/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0.401.63.29</w:t>
            </w:r>
            <w:r>
              <w:t>0</w:t>
            </w:r>
            <w:hyperlink r:id="rId16" w:anchor="/document/117/55920/r30/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Резерв на демонтаж и вывод основных средств из эксплуатации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0.106.ХХ.310 </w:t>
            </w:r>
          </w:p>
          <w:p w:rsidR="00000000" w:rsidRDefault="00315BA9">
            <w:pPr>
              <w:divId w:val="317465761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0.401.65.310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Резерв на демонтаж и вывод основных средств из эксплуатации на дату признания в бухучете прав пользования земельным участком, полученным в аренду или безвозмездное пользование, если условиями эксплуатации земельного участка предусмотрен</w:t>
            </w:r>
            <w:r>
              <w:t>о его восстановлени</w:t>
            </w:r>
            <w:r>
              <w:t>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0.401.20.200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0.401.60.200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 xml:space="preserve">Резерв на восстановление земельного </w:t>
            </w:r>
            <w:proofErr w:type="gramStart"/>
            <w:r>
              <w:t>участка</w:t>
            </w:r>
            <w:proofErr w:type="gramEnd"/>
            <w:r>
              <w:t> на котором расположен  объект основных средств</w:t>
            </w:r>
            <w: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0.106.13.330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0.401.60.330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Резерв на реструктуризацию деятельности, реорганизацию в части</w:t>
            </w:r>
            <w:r>
              <w:t>: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– выплат персонал</w:t>
            </w:r>
            <w:r>
              <w:t>у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0.401.20.21</w:t>
            </w:r>
            <w: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0.401.64.21</w:t>
            </w:r>
            <w:r>
              <w:t>1</w:t>
            </w:r>
          </w:p>
        </w:tc>
        <w:tc>
          <w:tcPr>
            <w:tcW w:w="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Учетная политик</w:t>
            </w:r>
            <w:r>
              <w:t>а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– страховых взносо</w:t>
            </w:r>
            <w:r>
              <w:t>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0.401.20.21</w:t>
            </w:r>
            <w:r>
              <w:t>3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0.401.64.21</w:t>
            </w:r>
            <w:r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– прочих услу</w:t>
            </w:r>
            <w:r>
              <w:t>г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0.401.20.22</w:t>
            </w:r>
            <w:r>
              <w:t>6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0.401.64.22</w:t>
            </w:r>
            <w: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– прочих расходо</w:t>
            </w:r>
            <w:r>
              <w:t>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0.401.20.29</w:t>
            </w:r>
            <w:r>
              <w:t>0</w:t>
            </w:r>
            <w:hyperlink r:id="rId17" w:anchor="/document/117/55920/r30/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0.401.64.29</w:t>
            </w:r>
            <w:r>
              <w:t>0</w:t>
            </w:r>
            <w:hyperlink r:id="rId18" w:anchor="/document/117/55920/r30/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Резерв под снижение стоимости материальных запасов: готовой продукции и товаров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0.401.20.274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0.114.87.44Х 0.114.88.44Х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/>
        </w:tc>
        <w:tc>
          <w:tcPr>
            <w:tcW w:w="870" w:type="dxa"/>
            <w:hideMark/>
          </w:tcPr>
          <w:p w:rsidR="00000000" w:rsidRDefault="00315BA9">
            <w:pPr>
              <w:rPr>
                <w:rFonts w:eastAsia="Times New Roman"/>
              </w:rPr>
            </w:pPr>
            <w:hyperlink r:id="rId19" w:anchor="/document/99/902254660/ZAP2BCE3DM/" w:tooltip="67.9. Формирование резерва под снижение стоимости готовой продукции, товаров в случае, если нормативно-плановая стоимость (цена) &#10;" w:history="1">
              <w:r>
                <w:rPr>
                  <w:rStyle w:val="a4"/>
                  <w:rFonts w:eastAsia="Times New Roman"/>
                </w:rPr>
                <w:t>П. 67.9 Инструкции № 174н</w:t>
              </w:r>
            </w:hyperlink>
          </w:p>
        </w:tc>
      </w:tr>
      <w:tr w:rsidR="00000000">
        <w:trPr>
          <w:divId w:val="156922531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pStyle w:val="a3"/>
              <w:jc w:val="center"/>
            </w:pPr>
            <w:r>
              <w:rPr>
                <w:rStyle w:val="a6"/>
              </w:rPr>
              <w:t>Использование резерво</w:t>
            </w:r>
            <w:r>
              <w:rPr>
                <w:rStyle w:val="a6"/>
              </w:rPr>
              <w:t>в</w:t>
            </w:r>
          </w:p>
        </w:tc>
      </w:tr>
      <w:tr w:rsidR="00000000">
        <w:trPr>
          <w:divId w:val="1569225310"/>
        </w:trPr>
        <w:tc>
          <w:tcPr>
            <w:tcW w:w="0" w:type="auto"/>
            <w:gridSpan w:val="4"/>
            <w:vAlign w:val="center"/>
            <w:hideMark/>
          </w:tcPr>
          <w:p w:rsidR="00000000" w:rsidRDefault="00315BA9">
            <w:pPr>
              <w:pStyle w:val="a3"/>
            </w:pPr>
            <w:r>
              <w:t>Начислены расходы, на которые ранее был создан резерв</w:t>
            </w:r>
            <w:r>
              <w:t>:</w:t>
            </w:r>
          </w:p>
        </w:tc>
        <w:tc>
          <w:tcPr>
            <w:tcW w:w="870" w:type="dxa"/>
            <w:vMerge w:val="restart"/>
            <w:hideMark/>
          </w:tcPr>
          <w:p w:rsidR="00000000" w:rsidRDefault="00315BA9">
            <w:pPr>
              <w:pStyle w:val="a3"/>
            </w:pPr>
            <w:hyperlink r:id="rId20" w:anchor="/document/99/902254660/ZAP1KT839U/" w:tooltip="160.1. Операции по начислению сумм резервов отражаются следующими бухгалтерскими записями:" w:history="1">
              <w:r>
                <w:rPr>
                  <w:rStyle w:val="a4"/>
                </w:rPr>
                <w:t xml:space="preserve">П. 160.1 Инструкции </w:t>
              </w:r>
              <w:r>
                <w:rPr>
                  <w:rStyle w:val="a4"/>
                </w:rPr>
                <w:lastRenderedPageBreak/>
                <w:t>№ 174н</w:t>
              </w:r>
            </w:hyperlink>
            <w:r>
              <w:t>,</w:t>
            </w:r>
            <w:r>
              <w:t xml:space="preserve"> </w:t>
            </w:r>
            <w:hyperlink r:id="rId21" w:anchor="/document/99/420275202/" w:tooltip="" w:history="1">
              <w:r>
                <w:rPr>
                  <w:rStyle w:val="a4"/>
                </w:rPr>
                <w:t>письмо Минфина от 20.05.2015 № 02-07-07/28998</w:t>
              </w:r>
            </w:hyperlink>
          </w:p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pStyle w:val="a3"/>
            </w:pPr>
            <w:r>
              <w:t xml:space="preserve">по выплате отпускных, вознаграждений за </w:t>
            </w:r>
            <w:r>
              <w:lastRenderedPageBreak/>
              <w:t>выслугу ле</w:t>
            </w:r>
            <w:r>
              <w:t>т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lastRenderedPageBreak/>
              <w:t>0.401.61.21</w:t>
            </w:r>
            <w: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0.302.11.73</w:t>
            </w:r>
            <w:r>
              <w:t>7</w:t>
            </w:r>
          </w:p>
        </w:tc>
        <w:tc>
          <w:tcPr>
            <w:tcW w:w="585" w:type="dxa"/>
            <w:vMerge w:val="restart"/>
            <w:hideMark/>
          </w:tcPr>
          <w:p w:rsidR="00000000" w:rsidRDefault="00315BA9">
            <w:pPr>
              <w:pStyle w:val="a3"/>
            </w:pPr>
            <w:r>
              <w:t xml:space="preserve">Первичные, расчетные </w:t>
            </w:r>
            <w:r>
              <w:lastRenderedPageBreak/>
              <w:t>документы (ведомости на зарплату, накладные, акты и др.</w:t>
            </w:r>
            <w:r>
              <w:t>)</w:t>
            </w:r>
          </w:p>
          <w:p w:rsidR="00000000" w:rsidRDefault="00315BA9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vAlign w:val="center"/>
            <w:hideMark/>
          </w:tcPr>
          <w:p w:rsidR="00000000" w:rsidRDefault="00315BA9">
            <w:pPr>
              <w:pStyle w:val="a3"/>
            </w:pPr>
            <w:r>
              <w:lastRenderedPageBreak/>
              <w:t xml:space="preserve">по выплате страховых взносов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  <w:tc>
          <w:tcPr>
            <w:tcW w:w="1845" w:type="dxa"/>
            <w:hideMark/>
          </w:tcPr>
          <w:p w:rsidR="00000000" w:rsidRDefault="00315BA9">
            <w:pPr>
              <w:pStyle w:val="a3"/>
            </w:pPr>
            <w:r>
              <w:t> </w:t>
            </w:r>
          </w:p>
        </w:tc>
        <w:tc>
          <w:tcPr>
            <w:tcW w:w="1455" w:type="dxa"/>
            <w:hideMark/>
          </w:tcPr>
          <w:p w:rsidR="00000000" w:rsidRDefault="00315BA9">
            <w:pPr>
              <w:pStyle w:val="a3"/>
            </w:pPr>
            <w: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vAlign w:val="center"/>
            <w:hideMark/>
          </w:tcPr>
          <w:p w:rsidR="00000000" w:rsidRDefault="00315BA9">
            <w:pPr>
              <w:pStyle w:val="a3"/>
            </w:pPr>
            <w:r>
              <w:t>– социальное страховани</w:t>
            </w:r>
            <w:r>
              <w:t>е</w:t>
            </w:r>
          </w:p>
        </w:tc>
        <w:tc>
          <w:tcPr>
            <w:tcW w:w="1845" w:type="dxa"/>
            <w:vMerge w:val="restart"/>
            <w:hideMark/>
          </w:tcPr>
          <w:p w:rsidR="00000000" w:rsidRDefault="00315BA9">
            <w:pPr>
              <w:pStyle w:val="a3"/>
            </w:pPr>
            <w:r>
              <w:t>0.401.61.21</w:t>
            </w:r>
            <w:r>
              <w:t>3</w:t>
            </w:r>
          </w:p>
        </w:tc>
        <w:tc>
          <w:tcPr>
            <w:tcW w:w="1455" w:type="dxa"/>
            <w:hideMark/>
          </w:tcPr>
          <w:p w:rsidR="00000000" w:rsidRDefault="00315BA9">
            <w:pPr>
              <w:pStyle w:val="a3"/>
            </w:pPr>
            <w:r>
              <w:t>0.303.02.73</w:t>
            </w:r>
            <w: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pStyle w:val="a3"/>
            </w:pPr>
            <w:r>
              <w:t>– травматиз</w:t>
            </w:r>
            <w:r>
              <w:t>м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0.303.06.73</w:t>
            </w:r>
            <w: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pStyle w:val="a3"/>
            </w:pPr>
            <w:r>
              <w:t>– медицинское страховани</w:t>
            </w:r>
            <w:r>
              <w:t>е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0.303.07.73</w:t>
            </w:r>
            <w: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pStyle w:val="a3"/>
            </w:pPr>
            <w:r>
              <w:t>– пенсионное страховани</w:t>
            </w:r>
            <w:r>
              <w:t>е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0.303.10.73</w:t>
            </w:r>
            <w: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при поступлении расчетных документо</w:t>
            </w:r>
            <w:r>
              <w:t>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0.401.62.20</w:t>
            </w:r>
            <w:r>
              <w:t>0</w:t>
            </w:r>
            <w:hyperlink r:id="rId22" w:anchor="/document/117/55920/r29/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0.302.21.73Х</w:t>
            </w:r>
            <w:r>
              <w:br/>
              <w:t>0.302.22.73Х</w:t>
            </w:r>
            <w:r>
              <w:br/>
              <w:t>0.302.23.73Х</w:t>
            </w:r>
            <w:r>
              <w:br/>
              <w:t>0.302.24.73Х</w:t>
            </w:r>
            <w:r>
              <w:br/>
              <w:t>0.302.25.73Х</w:t>
            </w:r>
            <w:r>
              <w:br/>
              <w:t>0.302.26.73Х</w:t>
            </w:r>
            <w:r>
              <w:br/>
              <w:t>0.302.27.73Х</w:t>
            </w:r>
            <w:r>
              <w:br/>
              <w:t>0.302.28.73Х</w:t>
            </w:r>
            <w:r>
              <w:br/>
              <w:t>0.302.29.73</w:t>
            </w:r>
            <w:r>
              <w:t>Х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pStyle w:val="a3"/>
            </w:pPr>
            <w:r>
              <w:t>по рем</w:t>
            </w:r>
            <w:r>
              <w:t>онту имуществ</w:t>
            </w:r>
            <w:r>
              <w:t>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0.401.60.22</w:t>
            </w:r>
            <w:r>
              <w:t>5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0.302.25.73</w:t>
            </w:r>
            <w:r>
              <w:t>Х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pStyle w:val="a3"/>
            </w:pPr>
            <w:r>
              <w:t>по гарантийному ремонту и обслуживани</w:t>
            </w:r>
            <w:r>
              <w:t>ю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0.401.60.20</w:t>
            </w:r>
            <w:r>
              <w:t>0</w:t>
            </w:r>
            <w:hyperlink r:id="rId23" w:anchor="/document/117/55920/r29/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0.302.ХХ.73</w:t>
            </w:r>
            <w:r>
              <w:t>Х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pStyle w:val="a3"/>
            </w:pPr>
            <w:r>
              <w:t>при выплате по претензионным требованиям (искам</w:t>
            </w:r>
            <w:r>
              <w:t>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0.401.63.29</w:t>
            </w:r>
            <w:r>
              <w:t>0</w:t>
            </w:r>
            <w:hyperlink r:id="rId24" w:anchor="/document/117/55920/r30/" w:history="1">
              <w:r>
                <w:rPr>
                  <w:rStyle w:val="a4"/>
                  <w:vertAlign w:val="superscript"/>
                </w:rPr>
                <w:t>2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0.302.9Х.73</w:t>
            </w:r>
            <w:r>
              <w:t>Х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pStyle w:val="a3"/>
            </w:pPr>
            <w:r>
              <w:t>по оплате других обязательств, в том числе признанных в судебном порядке за счет резерва, созданного на эти цел</w:t>
            </w:r>
            <w:r>
              <w:t>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0.401.60.20</w:t>
            </w:r>
            <w:r>
              <w:t>0</w:t>
            </w:r>
            <w:hyperlink r:id="rId25" w:anchor="/document/117/55920/r29/" w:history="1">
              <w:r>
                <w:rPr>
                  <w:rStyle w:val="a4"/>
                  <w:vertAlign w:val="superscript"/>
                </w:rPr>
                <w:t>1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0.302.ХХ.73Х</w:t>
            </w:r>
            <w:r>
              <w:br/>
              <w:t>0.303.ХХ.73</w:t>
            </w:r>
            <w: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демонтажу и выводу основных средств из </w:t>
            </w:r>
            <w:r>
              <w:rPr>
                <w:rFonts w:eastAsia="Times New Roman"/>
              </w:rPr>
              <w:lastRenderedPageBreak/>
              <w:t>эксплуатации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lastRenderedPageBreak/>
              <w:t>0.401.65.31</w:t>
            </w:r>
            <w:r>
              <w:t>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pStyle w:val="a3"/>
            </w:pPr>
            <w:r>
              <w:t>0.302.ХХ.73</w:t>
            </w:r>
            <w:r>
              <w:t>Х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при </w:t>
            </w:r>
            <w:hyperlink r:id="rId26" w:anchor="/document/117/55920/tig1/" w:history="1">
              <w:r>
                <w:rPr>
                  <w:rStyle w:val="a4"/>
                  <w:rFonts w:eastAsia="Times New Roman"/>
                </w:rPr>
                <w:t>реструктуризации деятельности</w:t>
              </w:r>
            </w:hyperlink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0.401.64.200</w:t>
            </w:r>
            <w:hyperlink r:id="rId27" w:anchor="/document/117/55920/r29/" w:history="1">
              <w:r>
                <w:rPr>
                  <w:rStyle w:val="a4"/>
                  <w:rFonts w:eastAsia="Times New Roman"/>
                  <w:vertAlign w:val="superscript"/>
                </w:rPr>
                <w:t>1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0.302.ХХ.73Х</w:t>
            </w:r>
            <w:r>
              <w:rPr>
                <w:rFonts w:eastAsia="Times New Roman"/>
              </w:rPr>
              <w:br/>
              <w:t>0.303.ХХ.731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vAlign w:val="center"/>
            <w:hideMark/>
          </w:tcPr>
          <w:p w:rsidR="00000000" w:rsidRDefault="00315BA9">
            <w:pPr>
              <w:pStyle w:val="a3"/>
            </w:pPr>
            <w:r>
              <w:t>на демонтаж и вывод основных с</w:t>
            </w:r>
            <w:r>
              <w:t>редств из эксплуатации по передаваемому объекту основных средств</w:t>
            </w:r>
            <w:r>
              <w:t>:</w:t>
            </w:r>
          </w:p>
        </w:tc>
        <w:tc>
          <w:tcPr>
            <w:tcW w:w="1845" w:type="dxa"/>
            <w:vAlign w:val="center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55" w:type="dxa"/>
            <w:vAlign w:val="center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vAlign w:val="center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между головным учреждением и обособленными подразделениями;</w:t>
            </w:r>
          </w:p>
        </w:tc>
        <w:tc>
          <w:tcPr>
            <w:tcW w:w="1845" w:type="dxa"/>
            <w:vAlign w:val="center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0.401.65.310</w:t>
            </w:r>
          </w:p>
        </w:tc>
        <w:tc>
          <w:tcPr>
            <w:tcW w:w="1455" w:type="dxa"/>
            <w:vAlign w:val="center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0.304.04.310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vAlign w:val="center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при безвозмездной передаче органу власти, госучреждению</w:t>
            </w:r>
          </w:p>
        </w:tc>
        <w:tc>
          <w:tcPr>
            <w:tcW w:w="1845" w:type="dxa"/>
            <w:vAlign w:val="center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0.401.65.310</w:t>
            </w:r>
          </w:p>
        </w:tc>
        <w:tc>
          <w:tcPr>
            <w:tcW w:w="1455" w:type="dxa"/>
            <w:vAlign w:val="center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0.401.10.195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 уменьшении за счет резерва на конец отчетного периода стоимости матзапасов при реализации по цене ниже нормативно-плановой стоимости:</w:t>
            </w:r>
          </w:p>
        </w:tc>
        <w:tc>
          <w:tcPr>
            <w:tcW w:w="1845" w:type="dxa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455" w:type="dxa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870" w:type="dxa"/>
            <w:vMerge w:val="restart"/>
            <w:hideMark/>
          </w:tcPr>
          <w:p w:rsidR="00000000" w:rsidRDefault="00315BA9">
            <w:pPr>
              <w:pStyle w:val="a3"/>
            </w:pPr>
            <w:r>
              <w:t>П.</w:t>
            </w:r>
            <w:r>
              <w:t xml:space="preserve"> </w:t>
            </w:r>
            <w:hyperlink r:id="rId28" w:anchor="/document/99/902254660/XA00M3A2ME/" w:tooltip="42. Принятие к бухгалтерскому учету хозяйственных операций по реализации готовой продукции по плановой (нормативно-плановой)" w:history="1">
              <w:r>
                <w:rPr>
                  <w:rStyle w:val="a4"/>
                </w:rPr>
                <w:t>42</w:t>
              </w:r>
            </w:hyperlink>
            <w:r>
              <w:t>,</w:t>
            </w:r>
            <w:r>
              <w:t xml:space="preserve"> </w:t>
            </w:r>
            <w:hyperlink r:id="rId29" w:anchor="/document/99/902254660/XA00MBI2ND/" w:tooltip="47. Принятие к бухгалтерскому учету хозяйственных операций по реализации товаров осуществляется на основании Справки-отчета кассира" w:history="1">
              <w:r>
                <w:rPr>
                  <w:rStyle w:val="a4"/>
                </w:rPr>
                <w:t>47</w:t>
              </w:r>
            </w:hyperlink>
            <w:r>
              <w:t>,</w:t>
            </w:r>
            <w:r>
              <w:t xml:space="preserve"> </w:t>
            </w:r>
            <w:hyperlink r:id="rId30" w:anchor="/document/99/902254660/ZAP2BCE3DM/" w:tooltip="67.9. Формирование резерва под снижение стоимости готовой продукции, товаров в случае, если нормативно-плановая стоимость (цена) " w:history="1">
              <w:r>
                <w:rPr>
                  <w:rStyle w:val="a4"/>
                </w:rPr>
                <w:t>67.9</w:t>
              </w:r>
            </w:hyperlink>
            <w:r>
              <w:t> Инструкции № 174</w:t>
            </w:r>
            <w:r>
              <w:t>н</w:t>
            </w:r>
          </w:p>
        </w:tc>
      </w:tr>
      <w:tr w:rsidR="00000000">
        <w:trPr>
          <w:divId w:val="1569225310"/>
        </w:trPr>
        <w:tc>
          <w:tcPr>
            <w:tcW w:w="5235" w:type="dxa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готовой продукции;</w:t>
            </w:r>
          </w:p>
        </w:tc>
        <w:tc>
          <w:tcPr>
            <w:tcW w:w="1845" w:type="dxa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0.114.87.44Х</w:t>
            </w:r>
          </w:p>
        </w:tc>
        <w:tc>
          <w:tcPr>
            <w:tcW w:w="1455" w:type="dxa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0.105.27.44Х 0.105.37.44Х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– товаров </w:t>
            </w:r>
          </w:p>
        </w:tc>
        <w:tc>
          <w:tcPr>
            <w:tcW w:w="1845" w:type="dxa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0.114.88.44Х</w:t>
            </w:r>
          </w:p>
        </w:tc>
        <w:tc>
          <w:tcPr>
            <w:tcW w:w="1455" w:type="dxa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0.105.28.44Х 0.105.38.440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5235" w:type="dxa"/>
            <w:hideMark/>
          </w:tcPr>
          <w:p w:rsidR="00000000" w:rsidRDefault="00315BA9">
            <w:pPr>
              <w:pStyle w:val="a3"/>
            </w:pPr>
            <w:r>
              <w:t>при уменьшении резерва под снижение стоимости матзапасов, если</w:t>
            </w:r>
            <w:r>
              <w:t>:</w:t>
            </w:r>
          </w:p>
          <w:p w:rsidR="00000000" w:rsidRDefault="00315BA9">
            <w:pPr>
              <w:pStyle w:val="a3"/>
            </w:pPr>
            <w:r>
              <w:t>– выбыли готовая продукция или товары, под которые создан резерв</w:t>
            </w:r>
            <w:r>
              <w:t>;</w:t>
            </w:r>
          </w:p>
          <w:p w:rsidR="00000000" w:rsidRDefault="00315BA9">
            <w:pPr>
              <w:pStyle w:val="a3"/>
            </w:pPr>
            <w:r>
              <w:t xml:space="preserve">– нормативно-плановая стоимость готовой </w:t>
            </w:r>
            <w:r>
              <w:lastRenderedPageBreak/>
              <w:t>продукции или товаров в следующих отч</w:t>
            </w:r>
            <w:r>
              <w:t>етных периодах увеличилас</w:t>
            </w:r>
            <w:r>
              <w:t>ь</w:t>
            </w:r>
          </w:p>
        </w:tc>
        <w:tc>
          <w:tcPr>
            <w:tcW w:w="1845" w:type="dxa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0.114.87.44Х 0.114.88.44Х</w:t>
            </w:r>
          </w:p>
        </w:tc>
        <w:tc>
          <w:tcPr>
            <w:tcW w:w="1455" w:type="dxa"/>
            <w:hideMark/>
          </w:tcPr>
          <w:p w:rsidR="00000000" w:rsidRDefault="00315BA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0.401.20.274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  <w:tc>
          <w:tcPr>
            <w:tcW w:w="0" w:type="auto"/>
            <w:vMerge/>
            <w:vAlign w:val="center"/>
            <w:hideMark/>
          </w:tcPr>
          <w:p w:rsidR="00000000" w:rsidRDefault="00315BA9"/>
        </w:tc>
      </w:tr>
      <w:tr w:rsidR="00000000">
        <w:trPr>
          <w:divId w:val="156922531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315BA9">
            <w:pPr>
              <w:pStyle w:val="a3"/>
            </w:pPr>
            <w:r>
              <w:lastRenderedPageBreak/>
              <w:t>X – с учетом того, где стоит обозначение: код вида синтетического счета объекта учета или подстатья КОСГУ</w:t>
            </w:r>
            <w:r>
              <w:t>.</w:t>
            </w:r>
          </w:p>
          <w:p w:rsidR="00000000" w:rsidRDefault="00315BA9">
            <w:pPr>
              <w:pStyle w:val="a3"/>
            </w:pPr>
            <w:r>
              <w:t>ХХ – коды группы и вида синтетического счета объекта учета</w:t>
            </w:r>
            <w:r>
              <w:t>.</w:t>
            </w:r>
          </w:p>
          <w:p w:rsidR="00000000" w:rsidRDefault="00315BA9">
            <w:pPr>
              <w:pStyle w:val="a3"/>
            </w:pPr>
            <w:hyperlink r:id="rId31" w:anchor="/document/117/55920/vr31/" w:history="1">
              <w:r>
                <w:rPr>
                  <w:rStyle w:val="a4"/>
                  <w:vertAlign w:val="superscript"/>
                </w:rPr>
                <w:t>1</w:t>
              </w:r>
              <w:proofErr w:type="gramStart"/>
            </w:hyperlink>
            <w:r>
              <w:t xml:space="preserve"> В</w:t>
            </w:r>
            <w:proofErr w:type="gramEnd"/>
            <w:r>
              <w:t xml:space="preserve"> разрезе</w:t>
            </w:r>
            <w:r>
              <w:t xml:space="preserve"> </w:t>
            </w:r>
            <w:hyperlink r:id="rId32" w:anchor="/document/16/71813/" w:tooltip="" w:history="1">
              <w:r>
                <w:rPr>
                  <w:rStyle w:val="a4"/>
                </w:rPr>
                <w:t>кодов КОСГУ</w:t>
              </w:r>
            </w:hyperlink>
            <w:r>
              <w:t>.</w:t>
            </w:r>
          </w:p>
          <w:p w:rsidR="00000000" w:rsidRDefault="00315BA9">
            <w:pPr>
              <w:pStyle w:val="a3"/>
            </w:pPr>
            <w:hyperlink r:id="rId33" w:anchor="/document/117/55920/vr33/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t xml:space="preserve"> </w:t>
            </w:r>
            <w:r>
              <w:t>Статья КОСГУ 290 в части претензионных требований детализирована подстатьями:</w:t>
            </w:r>
            <w:r>
              <w:br/>
              <w:t> –</w:t>
            </w:r>
            <w:r>
              <w:t xml:space="preserve"> </w:t>
            </w:r>
            <w:hyperlink r:id="rId34" w:anchor="/document/99/555944502/XA00MEK2NF/" w:tooltip="292 Штрафы за нарушение законодательства о налогах и сборах, законодательства о страховых взносах" w:history="1">
              <w:r>
                <w:rPr>
                  <w:rStyle w:val="a4"/>
                </w:rPr>
                <w:t>292</w:t>
              </w:r>
            </w:hyperlink>
            <w:r>
              <w:t xml:space="preserve"> «Штрафы за нарушение законодательства о налогах и сборах, законодательства о страховых взносах»;</w:t>
            </w:r>
            <w:r>
              <w:br/>
              <w:t> –</w:t>
            </w:r>
            <w:r>
              <w:t xml:space="preserve"> </w:t>
            </w:r>
            <w:hyperlink r:id="rId35" w:anchor="/document/99/555944502/XA00MF62NI/" w:tooltip="293 Штрафы за нарушение законодательства о закупках и нарушение условий контрактов (договоров) КОСГУ" w:history="1">
              <w:r>
                <w:rPr>
                  <w:rStyle w:val="a4"/>
                </w:rPr>
                <w:t>293</w:t>
              </w:r>
            </w:hyperlink>
            <w:r>
              <w:t xml:space="preserve"> «Штрафы за нарушение законодательства о закупках и нарушение условий контрактов (договоров)»;</w:t>
            </w:r>
            <w:r>
              <w:br/>
              <w:t> –</w:t>
            </w:r>
            <w:r>
              <w:t xml:space="preserve"> </w:t>
            </w:r>
            <w:hyperlink r:id="rId36" w:anchor="/document/99/555944502/XA00MG62NS/" w:tooltip="294 Штрафные санкции по долговым обязательствам КОСГУ" w:history="1">
              <w:r>
                <w:rPr>
                  <w:rStyle w:val="a4"/>
                </w:rPr>
                <w:t>294</w:t>
              </w:r>
            </w:hyperlink>
            <w:r>
              <w:t xml:space="preserve"> «Штрафные санкции по долговым обязательствам»;</w:t>
            </w:r>
            <w:r>
              <w:br/>
              <w:t> –</w:t>
            </w:r>
            <w:r>
              <w:t xml:space="preserve"> </w:t>
            </w:r>
            <w:hyperlink r:id="rId37" w:anchor="/document/99/555944502/XA00MBO2MV/" w:tooltip="295 Другие экономические санкции КОСГУ" w:history="1">
              <w:r>
                <w:rPr>
                  <w:rStyle w:val="a4"/>
                </w:rPr>
                <w:t>295</w:t>
              </w:r>
            </w:hyperlink>
            <w:r>
              <w:t xml:space="preserve"> «Другие экономические санкции»</w:t>
            </w:r>
            <w:r>
              <w:t>.</w:t>
            </w:r>
          </w:p>
        </w:tc>
      </w:tr>
    </w:tbl>
    <w:p w:rsidR="00315BA9" w:rsidRDefault="00315BA9">
      <w:pPr>
        <w:divId w:val="44553743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https://www.gosfinansy.ru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25.01.2021</w:t>
      </w:r>
    </w:p>
    <w:sectPr w:rsidR="00315BA9" w:rsidSect="003026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02688"/>
    <w:rsid w:val="00302688"/>
    <w:rsid w:val="0031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743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46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85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6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sfinansy.ru/" TargetMode="External"/><Relationship Id="rId34" Type="http://schemas.openxmlformats.org/officeDocument/2006/relationships/hyperlink" Target="https://www.gosfinansy.ru/" TargetMode="External"/><Relationship Id="rId7" Type="http://schemas.openxmlformats.org/officeDocument/2006/relationships/hyperlink" Target="https://www.gosfinansy.ru/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sfinansy.ru/" TargetMode="Externa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37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Relationship Id="rId35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2021-01-25T07:24:00Z</dcterms:created>
  <dcterms:modified xsi:type="dcterms:W3CDTF">2021-01-25T07:24:00Z</dcterms:modified>
</cp:coreProperties>
</file>