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2BE4">
      <w:pPr>
        <w:pStyle w:val="printredaction-line"/>
        <w:divId w:val="1882547420"/>
      </w:pPr>
      <w:bookmarkStart w:id="0" w:name="_GoBack"/>
      <w:bookmarkEnd w:id="0"/>
      <w:r>
        <w:t>Редакция от 20 дек 2020</w:t>
      </w:r>
    </w:p>
    <w:p w:rsidR="00000000" w:rsidRDefault="00832BE4">
      <w:pPr>
        <w:pStyle w:val="2"/>
        <w:divId w:val="1882547420"/>
        <w:rPr>
          <w:rFonts w:eastAsia="Times New Roman"/>
        </w:rPr>
      </w:pPr>
      <w:r>
        <w:rPr>
          <w:rFonts w:eastAsia="Times New Roman"/>
        </w:rPr>
        <w:t>Типовые проводки для бюджетных учреждений. Учет основных средств</w:t>
      </w:r>
    </w:p>
    <w:p w:rsidR="00000000" w:rsidRDefault="00832BE4">
      <w:pPr>
        <w:divId w:val="743452512"/>
        <w:rPr>
          <w:rFonts w:eastAsia="Times New Roman"/>
        </w:rPr>
      </w:pPr>
      <w:r>
        <w:rPr>
          <w:rFonts w:eastAsia="Times New Roman"/>
        </w:rPr>
        <w:t xml:space="preserve">В таблице найдете готовые решения по учету основных средств (ОС). Расскажем, как объект поступает на баланс, как его переместить, списать и провести переоценку. Также узнаете, какими документами эти операции оформить.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95"/>
        <w:gridCol w:w="1934"/>
        <w:gridCol w:w="2697"/>
        <w:gridCol w:w="4449"/>
        <w:gridCol w:w="3095"/>
      </w:tblGrid>
      <w:tr w:rsidR="00000000">
        <w:trPr>
          <w:divId w:val="1630210746"/>
          <w:tblHeader/>
        </w:trPr>
        <w:tc>
          <w:tcPr>
            <w:tcW w:w="0" w:type="auto"/>
            <w:vMerge w:val="restart"/>
            <w:vAlign w:val="center"/>
            <w:hideMark/>
          </w:tcPr>
          <w:p w:rsidR="00000000" w:rsidRDefault="00832BE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операци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32BE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Бухгалтерска</w:t>
            </w:r>
            <w:r>
              <w:rPr>
                <w:b/>
                <w:bCs/>
              </w:rPr>
              <w:t>я запис</w:t>
            </w:r>
            <w:r>
              <w:rPr>
                <w:b/>
                <w:bCs/>
              </w:rPr>
              <w:t>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32BE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Документальное оформлени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1785" w:type="dxa"/>
            <w:vMerge w:val="restart"/>
            <w:vAlign w:val="center"/>
            <w:hideMark/>
          </w:tcPr>
          <w:p w:rsidR="00000000" w:rsidRDefault="00832BE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</w:t>
            </w:r>
            <w:r>
              <w:rPr>
                <w:b/>
                <w:bCs/>
              </w:rPr>
              <w:t>е</w:t>
            </w:r>
          </w:p>
        </w:tc>
      </w:tr>
      <w:tr w:rsidR="00000000">
        <w:trPr>
          <w:divId w:val="1630210746"/>
          <w:tblHeader/>
        </w:trPr>
        <w:tc>
          <w:tcPr>
            <w:tcW w:w="0" w:type="auto"/>
            <w:vMerge/>
            <w:vAlign w:val="center"/>
            <w:hideMark/>
          </w:tcPr>
          <w:p w:rsidR="00000000" w:rsidRDefault="00832BE4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2BE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дебе</w:t>
            </w:r>
            <w:r>
              <w:rPr>
                <w:b/>
                <w:bCs/>
              </w:rPr>
              <w:t>т</w:t>
            </w:r>
          </w:p>
        </w:tc>
        <w:tc>
          <w:tcPr>
            <w:tcW w:w="2430" w:type="dxa"/>
            <w:vAlign w:val="center"/>
            <w:hideMark/>
          </w:tcPr>
          <w:p w:rsidR="00000000" w:rsidRDefault="00832BE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креди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>
            <w:pPr>
              <w:rPr>
                <w:b/>
                <w:bCs/>
              </w:rPr>
            </w:pPr>
          </w:p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Поступлени</w:t>
            </w:r>
            <w:r>
              <w:rPr>
                <w:rStyle w:val="a4"/>
              </w:rPr>
              <w:t>е</w:t>
            </w:r>
            <w:hyperlink r:id="rId6" w:anchor="/document/117/56024/r261/" w:history="1">
              <w:r>
                <w:rPr>
                  <w:rStyle w:val="a5"/>
                  <w:vertAlign w:val="superscript"/>
                </w:rPr>
                <w:t>&lt;1&gt;</w:t>
              </w:r>
            </w:hyperlink>
            <w:r>
              <w:rPr>
                <w:rStyle w:val="a4"/>
              </w:rPr>
              <w:t>, изменение стоимости О</w:t>
            </w:r>
            <w:r>
              <w:rPr>
                <w:rStyle w:val="a4"/>
              </w:rPr>
              <w:t>С</w:t>
            </w:r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Принято к учету основное средство по сформированной стоимост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0.106.ХХ.31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832BE4">
            <w:pPr>
              <w:pStyle w:val="a3"/>
            </w:pPr>
            <w:r>
              <w:t xml:space="preserve">Акт о приеме-передаче объектов нефинансовых активов </w:t>
            </w:r>
            <w:r>
              <w:t>(</w:t>
            </w:r>
            <w:hyperlink r:id="rId7" w:anchor="/document/140/41194/" w:tooltip="ОКУД 0504101. Акт о приеме-передаче объектов нефинансовых активов" w:history="1">
              <w:r>
                <w:rPr>
                  <w:rStyle w:val="a5"/>
                </w:rPr>
                <w:t>ф. 0504101</w:t>
              </w:r>
            </w:hyperlink>
            <w:r>
              <w:t>) –</w:t>
            </w:r>
            <w:r>
              <w:t xml:space="preserve"> </w:t>
            </w:r>
            <w:hyperlink r:id="rId8" w:anchor="/document/12/302899/" w:tooltip="" w:history="1">
              <w:r>
                <w:rPr>
                  <w:rStyle w:val="a5"/>
                </w:rPr>
                <w:t>в установленных случаях</w:t>
              </w:r>
            </w:hyperlink>
            <w:r>
              <w:t>, с приложением документов о госрегистрации прав на недвижимост</w:t>
            </w:r>
            <w:r>
              <w:t>ь</w:t>
            </w:r>
          </w:p>
          <w:p w:rsidR="00000000" w:rsidRDefault="00832BE4">
            <w:pPr>
              <w:pStyle w:val="a3"/>
            </w:pPr>
            <w:r>
              <w:t xml:space="preserve">Приходный ордер </w:t>
            </w:r>
            <w:r>
              <w:t>(</w:t>
            </w:r>
            <w:hyperlink r:id="rId9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 0504207</w:t>
              </w:r>
            </w:hyperlink>
            <w:r>
              <w:t>) – если нет первичных документов от поставщик</w:t>
            </w:r>
            <w:r>
              <w:t>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10" w:anchor="/document/99/902254660/ZAP1M1K39R/" w:tooltip="Поступление, принятие к учету, внутреннее перемещение объектов основных средств оформляются следующими бухгалтерскими записями:" w:history="1">
              <w:r>
                <w:rPr>
                  <w:rStyle w:val="a5"/>
                </w:rPr>
                <w:t>п. 9 Инструкции № 174н</w:t>
              </w:r>
            </w:hyperlink>
            <w:r>
              <w:t>,</w:t>
            </w:r>
            <w:r>
              <w:t xml:space="preserve"> </w:t>
            </w:r>
            <w:hyperlink r:id="rId11" w:anchor="/document/99/902249301/ZAP246E3H3/" w:tooltip="34. Принятие к учету объектов основных средств, нематериальных, непроизведенных активов, а также выбытие основных средств, нематериальных, непроизведенных активов (в том числе в результате..." w:history="1">
              <w:r>
                <w:rPr>
                  <w:rStyle w:val="a5"/>
                </w:rPr>
                <w:t>п. 34 Инструкции к Единому плану счетов № 157н</w:t>
              </w:r>
            </w:hyperlink>
            <w:r>
              <w:t>,</w:t>
            </w:r>
            <w:r>
              <w:t xml:space="preserve"> </w:t>
            </w:r>
            <w:hyperlink r:id="rId12" w:anchor="/document/99/456035973/" w:tooltip="" w:history="1">
              <w:r>
                <w:rPr>
                  <w:rStyle w:val="a5"/>
                </w:rPr>
                <w:t>письмо Минфина от 07.12.2016 № 02-07-10/72795</w:t>
              </w:r>
            </w:hyperlink>
          </w:p>
          <w:p w:rsidR="00000000" w:rsidRDefault="00832BE4">
            <w:pPr>
              <w:pStyle w:val="a3"/>
            </w:pPr>
            <w:r>
              <w:rPr>
                <w:rStyle w:val="a4"/>
              </w:rPr>
              <w:t>Подробнее:</w:t>
            </w:r>
            <w:r>
              <w:br/>
              <w:t>–</w:t>
            </w:r>
            <w:r>
              <w:t xml:space="preserve"> </w:t>
            </w:r>
            <w:hyperlink r:id="rId13" w:anchor="/document/16/61152/" w:tooltip="" w:history="1">
              <w:r>
                <w:rPr>
                  <w:rStyle w:val="a5"/>
                </w:rPr>
                <w:t>Как учесть ОС, подлежащие госрегистрации</w:t>
              </w:r>
            </w:hyperlink>
            <w:r>
              <w:t>;</w:t>
            </w:r>
            <w:r>
              <w:br/>
              <w:t>–</w:t>
            </w:r>
            <w:r>
              <w:t xml:space="preserve"> </w:t>
            </w:r>
            <w:hyperlink r:id="rId14" w:anchor="/document/16/71225/" w:tooltip="" w:history="1">
              <w:r>
                <w:rPr>
                  <w:rStyle w:val="a5"/>
                </w:rPr>
                <w:t>Как учесть покупку ОС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Увеличена стоимость основных сре</w:t>
            </w:r>
            <w:proofErr w:type="gramStart"/>
            <w:r>
              <w:t>дств в р</w:t>
            </w:r>
            <w:proofErr w:type="gramEnd"/>
            <w:r>
              <w:t>езультате работ по их достройке, реконструкции, модернизации, дооборудовани</w:t>
            </w:r>
            <w: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0.106.ХХ.31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Акт о приеме-сдаче отремонтированных, реконструированных, модернизированных объектов основных средств </w:t>
            </w:r>
            <w:r>
              <w:t>(</w:t>
            </w:r>
            <w:hyperlink r:id="rId15" w:anchor="/document/140/41196/" w:tooltip="ОКУД 0504103. Акт о приеме-сдаче отремонтированных, реконструированных и модернизированных объектов основных средств" w:history="1">
              <w:r>
                <w:rPr>
                  <w:rStyle w:val="a5"/>
                </w:rPr>
                <w:t>ф. 0504103</w:t>
              </w:r>
            </w:hyperlink>
            <w: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16" w:anchor="/document/99/902254660/ZAP233I3HP/" w:tooltip="принятие к бухгалтерскому учету увеличения стоимости основных средств в результате работ по их достройке, реконструкции, модернизации, дооборудованию отражается по дебету соответствующих..." w:history="1">
              <w:r>
                <w:rPr>
                  <w:rStyle w:val="a5"/>
                </w:rPr>
                <w:t>п. 9 Инструкции № 174н</w:t>
              </w:r>
            </w:hyperlink>
          </w:p>
          <w:p w:rsidR="00000000" w:rsidRDefault="00832BE4">
            <w:pPr>
              <w:pStyle w:val="a3"/>
            </w:pPr>
            <w:r>
              <w:t>Подробнее:</w:t>
            </w:r>
            <w:r>
              <w:br/>
              <w:t>–</w:t>
            </w:r>
            <w:r>
              <w:t xml:space="preserve"> </w:t>
            </w:r>
            <w:hyperlink r:id="rId17" w:anchor="/document/16/62025/" w:tooltip="" w:history="1">
              <w:r>
                <w:rPr>
                  <w:rStyle w:val="a5"/>
                </w:rPr>
                <w:t>Как учесть модернизацию</w:t>
              </w:r>
            </w:hyperlink>
            <w:r>
              <w:t>;</w:t>
            </w:r>
            <w:r>
              <w:br/>
              <w:t>–</w:t>
            </w:r>
            <w:r>
              <w:t xml:space="preserve"> </w:t>
            </w:r>
            <w:hyperlink r:id="rId18" w:anchor="/document/16/62026/" w:tooltip="Как провести и учесть реконструкцию основных средств" w:history="1">
              <w:r>
                <w:rPr>
                  <w:rStyle w:val="a5"/>
                </w:rPr>
                <w:t>Как учесть реконструкцию</w:t>
              </w:r>
            </w:hyperlink>
            <w:r>
              <w:t>;</w:t>
            </w:r>
            <w:r>
              <w:br/>
            </w:r>
            <w:r>
              <w:lastRenderedPageBreak/>
              <w:t>–</w:t>
            </w:r>
            <w:r>
              <w:t xml:space="preserve"> </w:t>
            </w:r>
            <w:hyperlink r:id="rId19" w:anchor="/document/16/72449/" w:tooltip="" w:history="1">
              <w:r>
                <w:rPr>
                  <w:rStyle w:val="a5"/>
                </w:rPr>
                <w:t>Как учесть достройку/дооборудование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Безвозмездное получение О</w:t>
            </w:r>
            <w:r>
              <w:rPr>
                <w:rStyle w:val="a4"/>
              </w:rPr>
              <w:t>С</w:t>
            </w:r>
            <w:hyperlink r:id="rId20" w:anchor="/document/117/56024/r2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Приняты к учету безвозмездно полученные основные средства по</w:t>
            </w:r>
            <w:r>
              <w:t xml:space="preserve"> </w:t>
            </w:r>
            <w:hyperlink r:id="rId21" w:anchor="/document/16/63998/dfasppb1hf/" w:tooltip="" w:history="1">
              <w:r>
                <w:rPr>
                  <w:rStyle w:val="a5"/>
                </w:rPr>
                <w:t>сформированной стоимо</w:t>
              </w:r>
              <w:r>
                <w:rPr>
                  <w:rStyle w:val="a5"/>
                </w:rPr>
                <w:t>сти</w:t>
              </w:r>
            </w:hyperlink>
            <w: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Акт о приеме-передаче </w:t>
            </w:r>
            <w:r>
              <w:t>(</w:t>
            </w:r>
            <w:hyperlink r:id="rId22" w:anchor="/document/140/41194/" w:tooltip="ОКУД 0504101. Акт о приеме-передаче объектов нефинансовых активов" w:history="1">
              <w:r>
                <w:rPr>
                  <w:rStyle w:val="a5"/>
                </w:rPr>
                <w:t>ф. 0504101</w:t>
              </w:r>
            </w:hyperlink>
            <w:r>
              <w:t>) с приложением документов о госрегистрации прав на недвижимость (их заверенн</w:t>
            </w:r>
            <w:r>
              <w:t>ых копий) – в случаях, установленных законодательство</w:t>
            </w:r>
            <w:r>
              <w:t>м</w:t>
            </w:r>
          </w:p>
          <w:p w:rsidR="00000000" w:rsidRDefault="00832BE4">
            <w:pPr>
              <w:pStyle w:val="a3"/>
            </w:pPr>
            <w:r>
              <w:t xml:space="preserve">Извещение </w:t>
            </w:r>
            <w:r>
              <w:t>(</w:t>
            </w:r>
            <w:hyperlink r:id="rId23" w:anchor="/document/140/41225/" w:tooltip="ОКУД 0504805. Извещение" w:history="1">
              <w:r>
                <w:rPr>
                  <w:rStyle w:val="a5"/>
                </w:rPr>
                <w:t>ф. 0504805</w:t>
              </w:r>
            </w:hyperlink>
            <w:r>
              <w:t>)</w:t>
            </w:r>
          </w:p>
          <w:p w:rsidR="00000000" w:rsidRDefault="00832BE4">
            <w:pPr>
              <w:pStyle w:val="a3"/>
            </w:pPr>
            <w:r>
              <w:t xml:space="preserve">Приходный ордер </w:t>
            </w:r>
            <w:r>
              <w:t>(</w:t>
            </w:r>
            <w:hyperlink r:id="rId24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0504207</w:t>
              </w:r>
            </w:hyperlink>
            <w:r>
              <w:t>) – если нет первичных документов от передающей сторон</w:t>
            </w:r>
            <w:r>
              <w:t>ы</w:t>
            </w:r>
          </w:p>
        </w:tc>
        <w:tc>
          <w:tcPr>
            <w:tcW w:w="1785" w:type="dxa"/>
            <w:vMerge w:val="restart"/>
            <w:hideMark/>
          </w:tcPr>
          <w:p w:rsidR="00000000" w:rsidRDefault="00832BE4">
            <w:pPr>
              <w:pStyle w:val="a3"/>
            </w:pPr>
            <w:hyperlink r:id="rId25" w:anchor="/document/99/902254660/ZAP1M5639S/" w:tooltip="9. Поступление, принятие к учету, внутреннее перемещение объектов основных средств оформляются следующими бухгалтерскими записями:" w:history="1">
              <w:r>
                <w:rPr>
                  <w:rStyle w:val="a5"/>
                </w:rPr>
                <w:t>п. 9 Инструкции № 174н</w:t>
              </w:r>
            </w:hyperlink>
            <w:r>
              <w:t>,</w:t>
            </w:r>
            <w:r>
              <w:t xml:space="preserve"> </w:t>
            </w:r>
            <w:hyperlink r:id="rId26" w:anchor="/document/99/902249301/ZAP22H83G6/" w:tooltip="29. Передача (получение) объектов государственного (муниципального) имущества между органами государственной власти (государственными органами), органами местного самоуправления (муниципальными..." w:history="1">
              <w:r>
                <w:rPr>
                  <w:rStyle w:val="a5"/>
                </w:rPr>
                <w:t>п. 29 Инструкции к Единому плану сч</w:t>
              </w:r>
              <w:r>
                <w:rPr>
                  <w:rStyle w:val="a5"/>
                </w:rPr>
                <w:t>етов № 157н</w:t>
              </w:r>
            </w:hyperlink>
            <w:r>
              <w:t>, Методические указания к формам №</w:t>
            </w:r>
            <w:r>
              <w:t> </w:t>
            </w:r>
            <w:hyperlink r:id="rId27" w:anchor="/document/99/420266549/ZAP242U3EM/" w:tooltip="Акт о приеме-передаче объектов нефинансовых активов (ф.0504101) (далее - Акт о приеме-передаче (ф.0504101) оформляется при передаче нефинансовых активов между учреждениями, учреждениями..." w:history="1">
              <w:r>
                <w:rPr>
                  <w:rStyle w:val="a5"/>
                </w:rPr>
                <w:t>0504101</w:t>
              </w:r>
            </w:hyperlink>
            <w:r>
              <w:t>,</w:t>
            </w:r>
            <w:r>
              <w:t xml:space="preserve"> </w:t>
            </w:r>
            <w:hyperlink r:id="rId28" w:anchor="/document/99/420266549/ZAP1PMS3BL/" w:tooltip="Извещение (ф.0504805) используется при оформлении расчетов, возникающих по операциям приемки-передачи имущества, активов и обязательств между субъектами учета, в том числе при межведомственных..." w:history="1">
              <w:r>
                <w:rPr>
                  <w:rStyle w:val="a5"/>
                </w:rPr>
                <w:t>0504805</w:t>
              </w:r>
            </w:hyperlink>
            <w:r>
              <w:t>, утвержденные</w:t>
            </w:r>
            <w:r>
              <w:t xml:space="preserve"> </w:t>
            </w:r>
            <w:hyperlink r:id="rId29" w:anchor="/document/99/420266549/" w:tooltip="" w:history="1">
              <w:r>
                <w:rPr>
                  <w:rStyle w:val="a5"/>
                </w:rPr>
                <w:t>приказом Минфина от 30.03.2015 № 52н</w:t>
              </w:r>
            </w:hyperlink>
            <w:r>
              <w:t>,</w:t>
            </w:r>
            <w:r>
              <w:t xml:space="preserve"> </w:t>
            </w:r>
            <w:hyperlink r:id="rId30" w:anchor="/document/99/456035973/" w:tooltip="" w:history="1">
              <w:r>
                <w:rPr>
                  <w:rStyle w:val="a5"/>
                </w:rPr>
                <w:t>письмо Минфина от 07.12.2016 № 02-07-10/72795</w:t>
              </w:r>
            </w:hyperlink>
          </w:p>
          <w:p w:rsidR="00000000" w:rsidRDefault="00832BE4">
            <w:pPr>
              <w:pStyle w:val="a3"/>
            </w:pPr>
            <w:r>
              <w:rPr>
                <w:rStyle w:val="a4"/>
              </w:rPr>
              <w:t>Подробнее:</w:t>
            </w:r>
            <w:r>
              <w:br/>
            </w:r>
            <w:hyperlink r:id="rId31" w:anchor="/document/16/63998/" w:tooltip="Как учитывать безвозмездно полученные основные средства" w:history="1">
              <w:r>
                <w:rPr>
                  <w:rStyle w:val="a5"/>
                </w:rPr>
                <w:t xml:space="preserve">Как учесть безвозмездно </w:t>
              </w:r>
              <w:proofErr w:type="gramStart"/>
              <w:r>
                <w:rPr>
                  <w:rStyle w:val="a5"/>
                </w:rPr>
                <w:t>полученные</w:t>
              </w:r>
              <w:proofErr w:type="gramEnd"/>
              <w:r>
                <w:rPr>
                  <w:rStyle w:val="a5"/>
                </w:rPr>
                <w:t xml:space="preserve"> ОС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внутриведомственная передача;</w:t>
            </w:r>
            <w:r>
              <w:br/>
              <w:t>– между головным учреждением и обособленными подразделениям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0.304.04.31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от</w:t>
            </w:r>
            <w:r>
              <w:t xml:space="preserve"> </w:t>
            </w:r>
            <w:hyperlink r:id="rId32" w:anchor="/document/16/63998/dfas0phzt9/" w:tooltip="" w:history="1">
              <w:r>
                <w:rPr>
                  <w:rStyle w:val="a5"/>
                </w:rPr>
                <w:t>других организаций и граждан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0.401.10.195</w:t>
            </w:r>
            <w:r>
              <w:br/>
              <w:t>0.401.10.196</w:t>
            </w:r>
            <w:r>
              <w:br/>
              <w:t>0.401.10.197</w:t>
            </w:r>
            <w:r>
              <w:br/>
              <w:t>0.401.10.19</w:t>
            </w:r>
            <w: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Реорганизация, НИОКР, излишки, возмещение ущерб</w:t>
            </w:r>
            <w:r>
              <w:rPr>
                <w:rStyle w:val="a4"/>
              </w:rPr>
              <w:t>а</w:t>
            </w:r>
            <w:hyperlink r:id="rId33" w:anchor="/document/117/56024/r2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Приняты к учету основные средства при реорганизации учреждения: путем слияния, присоединения, разделения, выделени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0.304.06.73</w:t>
            </w:r>
            <w:r>
              <w:t>Х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Передаточный акт</w:t>
            </w:r>
            <w:r>
              <w:br/>
            </w:r>
            <w:r>
              <w:t xml:space="preserve">Акт о приеме-передаче </w:t>
            </w:r>
            <w:r>
              <w:t>(</w:t>
            </w:r>
            <w:hyperlink r:id="rId34" w:anchor="/document/140/41194/" w:tooltip="ОКУД 0504101. Акт о приеме-передаче объектов нефинансовых активов" w:history="1">
              <w:r>
                <w:rPr>
                  <w:rStyle w:val="a5"/>
                </w:rPr>
                <w:t>ф. 0504101</w:t>
              </w:r>
            </w:hyperlink>
            <w:r>
              <w:t>) с приложением документов о госрегистрации прав на недвижимост</w:t>
            </w:r>
            <w:r>
              <w:t>ь</w:t>
            </w:r>
          </w:p>
          <w:p w:rsidR="00000000" w:rsidRDefault="00832BE4">
            <w:pPr>
              <w:pStyle w:val="a3"/>
            </w:pPr>
            <w:r>
              <w:t xml:space="preserve">Приходный ордер </w:t>
            </w:r>
            <w:r>
              <w:t>(</w:t>
            </w:r>
            <w:hyperlink r:id="rId35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0504207</w:t>
              </w:r>
            </w:hyperlink>
            <w:r>
              <w:t xml:space="preserve">) – если нет первичных документов от </w:t>
            </w:r>
            <w:r>
              <w:lastRenderedPageBreak/>
              <w:t>передающей сторон</w:t>
            </w:r>
            <w:r>
              <w:t>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36" w:anchor="/document/99/902254660/ZAP1R323C4/" w:tooltip="принятие к учету нефинансовых, финансовых активов (за исключением безналичных денежных средств) по передаточному акту (разделительному балансу) при реорганизации путем слияния, присоединения,.." w:history="1">
              <w:r>
                <w:rPr>
                  <w:rStyle w:val="a5"/>
                </w:rPr>
                <w:t>п. 146 Инструкции № 174н</w:t>
              </w:r>
            </w:hyperlink>
            <w:r>
              <w:t xml:space="preserve">, </w:t>
            </w:r>
            <w:r>
              <w:t>Методические указания к формам №</w:t>
            </w:r>
            <w:r>
              <w:t> </w:t>
            </w:r>
            <w:hyperlink r:id="rId37" w:anchor="/document/99/420266549/ZAP242U3EM/" w:tooltip="Акт о приеме-передаче объектов нефинансовых активов (ф.0504101) (далее - Акт о приеме-передаче (ф.0504101) оформляется при передаче нефинансовых активов между учреждениями, учреждениями..." w:history="1">
              <w:r>
                <w:rPr>
                  <w:rStyle w:val="a5"/>
                </w:rPr>
                <w:t>0504101</w:t>
              </w:r>
            </w:hyperlink>
            <w:r>
              <w:t>,</w:t>
            </w:r>
            <w:r>
              <w:t xml:space="preserve"> </w:t>
            </w:r>
            <w:hyperlink r:id="rId38" w:anchor="/document/99/420266549/ZAP1PMS3BL/" w:tooltip="Извещение (ф.0504805) используется при оформлении расчетов, возникающих по операциям приемки-передачи имущества, активов и обязательств между субъектами учета, в том числе при межведомственных..." w:history="1">
              <w:r>
                <w:rPr>
                  <w:rStyle w:val="a5"/>
                </w:rPr>
                <w:t>0504805</w:t>
              </w:r>
            </w:hyperlink>
            <w:r>
              <w:t>, утвержденные</w:t>
            </w:r>
            <w:r>
              <w:t xml:space="preserve"> </w:t>
            </w:r>
            <w:hyperlink r:id="rId39" w:anchor="/document/99/420266549/" w:tooltip="" w:history="1">
              <w:r>
                <w:rPr>
                  <w:rStyle w:val="a5"/>
                </w:rPr>
                <w:t>приказом Минфина от 30.03.2015 № 52н</w:t>
              </w:r>
            </w:hyperlink>
            <w:r>
              <w:t>,</w:t>
            </w:r>
            <w:r>
              <w:t xml:space="preserve"> </w:t>
            </w:r>
            <w:hyperlink r:id="rId40" w:anchor="/document/99/456035973/" w:tooltip="" w:history="1">
              <w:r>
                <w:rPr>
                  <w:rStyle w:val="a5"/>
                </w:rPr>
                <w:t xml:space="preserve">письмо Минфина </w:t>
              </w:r>
              <w:r>
                <w:rPr>
                  <w:rStyle w:val="a5"/>
                </w:rPr>
                <w:lastRenderedPageBreak/>
                <w:t>от 07.12.2016 № 02-07-10/72795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Приняты к учету основные средства, полученные в результате НИОКР и технологических рабо</w:t>
            </w:r>
            <w:r>
              <w:t>т</w:t>
            </w:r>
            <w:hyperlink r:id="rId41" w:anchor="/document/117/56024/r265/" w:history="1">
              <w:r>
                <w:rPr>
                  <w:rStyle w:val="a5"/>
                  <w:vertAlign w:val="superscript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0.401.10.19</w:t>
            </w:r>
            <w:r>
              <w:t>Х</w:t>
            </w:r>
          </w:p>
        </w:tc>
        <w:tc>
          <w:tcPr>
            <w:tcW w:w="5175" w:type="dxa"/>
            <w:hideMark/>
          </w:tcPr>
          <w:p w:rsidR="00000000" w:rsidRDefault="00832BE4">
            <w:pPr>
              <w:pStyle w:val="a3"/>
            </w:pPr>
            <w:r>
              <w:t xml:space="preserve">Приходный ордер </w:t>
            </w:r>
            <w:r>
              <w:t>(</w:t>
            </w:r>
            <w:hyperlink r:id="rId42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0504207</w:t>
              </w:r>
            </w:hyperlink>
            <w:r>
              <w:t>)</w:t>
            </w:r>
            <w:r>
              <w:br/>
              <w:t xml:space="preserve">Акт о приеме-передаче </w:t>
            </w:r>
            <w:r>
              <w:t>(</w:t>
            </w:r>
            <w:hyperlink r:id="rId43" w:anchor="/document/140/41194/" w:tooltip="ОКУД 0504101. Акт о приеме-передаче объектов нефинансовых активов" w:history="1">
              <w:r>
                <w:rPr>
                  <w:rStyle w:val="a5"/>
                </w:rPr>
                <w:t>ф. 0504101</w:t>
              </w:r>
            </w:hyperlink>
            <w:r>
              <w:t>)</w:t>
            </w:r>
            <w:r>
              <w:br/>
              <w:t>Договор на НИОК</w:t>
            </w:r>
            <w:r>
              <w:t>Р</w:t>
            </w:r>
          </w:p>
        </w:tc>
        <w:tc>
          <w:tcPr>
            <w:tcW w:w="1785" w:type="dxa"/>
            <w:hideMark/>
          </w:tcPr>
          <w:p w:rsidR="00000000" w:rsidRDefault="00832BE4">
            <w:pPr>
              <w:pStyle w:val="a3"/>
            </w:pPr>
            <w:hyperlink r:id="rId44" w:anchor="/document/99/902254660/ZAP1TDE3EH/" w:tooltip="принятие к бухгалтерскому учету объектов основных средств, полученных по результатам исполнения учреждением научно-исследовательских, опытно-конструкторских и технологических работ,.." w:history="1">
              <w:r>
                <w:rPr>
                  <w:rStyle w:val="a5"/>
                </w:rPr>
                <w:t>п. 9 Инструкции № 174н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Оприходованы неучтенные основные средства, которые выявили при инвентаризации, –</w:t>
            </w:r>
            <w:r>
              <w:t xml:space="preserve"> </w:t>
            </w:r>
            <w:hyperlink r:id="rId45" w:anchor="/document/16/63787/dfas8ggmec/" w:tooltip="" w:history="1">
              <w:r>
                <w:rPr>
                  <w:rStyle w:val="a5"/>
                </w:rPr>
                <w:t>по справедливой стоимости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0.401.10.19</w:t>
            </w:r>
            <w:r>
              <w:t>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Приходный ордер </w:t>
            </w:r>
            <w:r>
              <w:t>(</w:t>
            </w:r>
            <w:hyperlink r:id="rId46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0504207</w:t>
              </w:r>
            </w:hyperlink>
            <w:r>
              <w:t xml:space="preserve">), Инвентаризационная опись по объектам нефинансовых активов </w:t>
            </w:r>
            <w:r>
              <w:t>(</w:t>
            </w:r>
            <w:hyperlink r:id="rId47" w:anchor="/document/140/41274/" w:tooltip="ОКУД 0504087. Инвентаризационная опись по объектам нефинансовых активов" w:history="1">
              <w:r>
                <w:rPr>
                  <w:rStyle w:val="a5"/>
                </w:rPr>
                <w:t>ф. 0504087</w:t>
              </w:r>
            </w:hyperlink>
            <w: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48" w:anchor="/document/99/902254660/ZAP2AQ03FV/" w:tooltip="оприходование неучтенных объектов основных средств, выявленных при инвентаризации, - по дебету соответствующих счетов аналитического учета счета 010100000 Основные средства и кредиту..." w:history="1">
              <w:r>
                <w:rPr>
                  <w:rStyle w:val="a5"/>
                </w:rPr>
                <w:t>п. 9 Инструкции № 174н</w:t>
              </w:r>
            </w:hyperlink>
          </w:p>
          <w:p w:rsidR="00000000" w:rsidRDefault="00832BE4">
            <w:pPr>
              <w:pStyle w:val="a3"/>
            </w:pPr>
            <w:r>
              <w:rPr>
                <w:rStyle w:val="a4"/>
              </w:rPr>
              <w:t>Подробнее:</w:t>
            </w:r>
            <w:r>
              <w:br/>
            </w:r>
            <w:hyperlink r:id="rId49" w:anchor="/document/16/63787/dfas8ggmec/" w:tooltip="" w:history="1">
              <w:r>
                <w:rPr>
                  <w:rStyle w:val="a5"/>
                </w:rPr>
                <w:t>Как уч</w:t>
              </w:r>
              <w:r>
                <w:rPr>
                  <w:rStyle w:val="a5"/>
                </w:rPr>
                <w:t>есть излишки при инвентаризации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Приняты к учету основные средства в результате перевода готовой продукции в целях ее использования для нужд учреждения (по фактической стоимости готовой продукции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0.105.27.440,</w:t>
            </w:r>
            <w:r>
              <w:br/>
              <w:t>0.105.37.44</w:t>
            </w:r>
            <w:r>
              <w:t>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Требование-накладная </w:t>
            </w:r>
            <w:r>
              <w:t>(</w:t>
            </w:r>
            <w:hyperlink r:id="rId50" w:anchor="/document/140/41199/" w:tooltip="ОКУД 0504204. Требование-накладная" w:history="1">
              <w:r>
                <w:rPr>
                  <w:rStyle w:val="a5"/>
                </w:rPr>
                <w:t>ф. 0504204</w:t>
              </w:r>
            </w:hyperlink>
            <w: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51" w:anchor="/document/99/902254660/ZAP23O43KA/" w:tooltip="принятие к бухгалтерскому учету объектов основных средств в результате перевода готовой продукции в целях ее использования для нужд учреждения отражается по фактической себестоимости готовой продукции" w:history="1">
              <w:r>
                <w:rPr>
                  <w:rStyle w:val="a5"/>
                </w:rPr>
                <w:t>п. 9 Инструкции № 174н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Аренда, пользование, передача на хранени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Приняты к учету основные средства при финансовой (неоперационной) аренд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0.106.41.31</w:t>
            </w:r>
            <w:r>
              <w:t>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Договор финансовой аренды</w:t>
            </w:r>
            <w:r>
              <w:br/>
            </w:r>
            <w:r>
              <w:t>Акт о приеме-передаче с приложением документов о госрегистрации прав на недвижимост</w:t>
            </w:r>
            <w:r>
              <w:t>ь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52" w:anchor="/document/99/902254660/ZAP1RDA3C8/" w:tooltip="принятие к бухгалтерскому учету арендатором при неоперационной (финансовой) аренде согласно условиям договора аренды (безвозмездного бессрочного пользования) объекта основных средств,.." w:history="1">
              <w:r>
                <w:rPr>
                  <w:rStyle w:val="a5"/>
                </w:rPr>
                <w:t>п. 9 Инструкции № 174н</w:t>
              </w:r>
            </w:hyperlink>
          </w:p>
          <w:p w:rsidR="00000000" w:rsidRDefault="00832BE4">
            <w:pPr>
              <w:pStyle w:val="a3"/>
            </w:pPr>
            <w:r>
              <w:t>Подробнее:</w:t>
            </w:r>
            <w:r>
              <w:br/>
            </w:r>
            <w:hyperlink r:id="rId53" w:anchor="/document/16/64559/dfasevyt9r/" w:tooltip="" w:history="1">
              <w:r>
                <w:rPr>
                  <w:rStyle w:val="a5"/>
                </w:rPr>
                <w:t>Как учесть ОС в лизинге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Принято к учету имущество по договору безвозмездного пользования, который</w:t>
            </w:r>
            <w:r>
              <w:t xml:space="preserve"> </w:t>
            </w:r>
            <w:hyperlink r:id="rId54" w:anchor="/document/16/72951/dfasc17w2r/" w:tooltip="" w:history="1">
              <w:r>
                <w:rPr>
                  <w:rStyle w:val="a5"/>
                </w:rPr>
                <w:t>отнесли к финансовой аренде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0.401.40.182</w:t>
            </w:r>
            <w:r>
              <w:br/>
              <w:t>0.401.40.185</w:t>
            </w:r>
            <w:r>
              <w:br/>
              <w:t>0.401.40.186</w:t>
            </w:r>
            <w:r>
              <w:br/>
              <w:t>0.401.</w:t>
            </w:r>
            <w:r>
              <w:t>40.18</w:t>
            </w:r>
            <w:r>
              <w:t>7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Договор безвозмездного пользовани</w:t>
            </w:r>
            <w:r>
              <w:t>я</w:t>
            </w:r>
          </w:p>
          <w:p w:rsidR="00000000" w:rsidRDefault="00832BE4">
            <w:pPr>
              <w:pStyle w:val="a3"/>
            </w:pPr>
            <w:hyperlink r:id="rId55" w:anchor="/document/118/61613/" w:tooltip="" w:history="1">
              <w:r>
                <w:rPr>
                  <w:rStyle w:val="a5"/>
                </w:rPr>
                <w:t>Профессиональное суждение бухгалтера</w:t>
              </w:r>
            </w:hyperlink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56" w:anchor="/document/99/902254660/ZAP1RDA3C8/" w:tooltip="принятие к бухгалтерскому учету арендатором при неоперационной (финансовой) аренде согласно условиям договора аренды (безвозмездного бессрочного пользования) объекта основных средств,.." w:history="1">
              <w:r>
                <w:rPr>
                  <w:rStyle w:val="a5"/>
                </w:rPr>
                <w:t>п. 9 Инструкции № 174н</w:t>
              </w:r>
            </w:hyperlink>
          </w:p>
          <w:p w:rsidR="00000000" w:rsidRDefault="00832BE4">
            <w:pPr>
              <w:pStyle w:val="a3"/>
            </w:pPr>
            <w:r>
              <w:t>Подробнее:</w:t>
            </w:r>
            <w:r>
              <w:br/>
            </w:r>
            <w:hyperlink r:id="rId57" w:anchor="/document/16/65775/dfas3ymtl4/" w:tooltip="" w:history="1">
              <w:r>
                <w:rPr>
                  <w:rStyle w:val="a5"/>
                </w:rPr>
                <w:t>Как ссудополучателю учесть имущество в безвозмездном пользовании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Передано имущество в операционную аренду, безвозмездное пользование, доверительное управление, на хранени</w:t>
            </w:r>
            <w:r>
              <w:t>е</w:t>
            </w:r>
            <w:hyperlink r:id="rId58" w:anchor="/document/117/56024/r263/" w:history="1">
              <w:r>
                <w:rPr>
                  <w:rStyle w:val="a5"/>
                  <w:vertAlign w:val="superscript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Акт приема-передачи </w:t>
            </w:r>
            <w:r>
              <w:t>(</w:t>
            </w:r>
            <w:hyperlink r:id="rId59" w:anchor="/document/140/41194/" w:tooltip="" w:history="1">
              <w:r>
                <w:rPr>
                  <w:rStyle w:val="a5"/>
                </w:rPr>
                <w:t>ф. 050410</w:t>
              </w:r>
            </w:hyperlink>
            <w: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60" w:anchor="/document/99/902254660/ZAP2HM43ME/" w:tooltip="внутреннее перемещение объекта основных средств между ответственными (материально ответственными) лицами (далее - ответственными лицами) в учреждении, а также при передаче имущества..." w:history="1">
              <w:r>
                <w:rPr>
                  <w:rStyle w:val="a5"/>
                </w:rPr>
                <w:t>п. 9 Инструкции № 174н</w:t>
              </w:r>
            </w:hyperlink>
          </w:p>
          <w:p w:rsidR="00000000" w:rsidRDefault="00832BE4">
            <w:pPr>
              <w:pStyle w:val="a3"/>
            </w:pPr>
            <w:r>
              <w:t>Подробнее:</w:t>
            </w:r>
            <w:r>
              <w:br/>
            </w:r>
            <w:hyperlink r:id="rId61" w:anchor="/document/16/72070/dfas5v2nkq/" w:tooltip="" w:history="1">
              <w:r>
                <w:rPr>
                  <w:rStyle w:val="a5"/>
                </w:rPr>
                <w:t>Как передать в операционную аренду</w:t>
              </w:r>
            </w:hyperlink>
            <w:r>
              <w:t>;</w:t>
            </w:r>
            <w:r>
              <w:br/>
            </w:r>
            <w:hyperlink r:id="rId62" w:anchor="/document/16/72951/dfas9ha9ge/" w:tooltip="" w:history="1">
              <w:r>
                <w:rPr>
                  <w:rStyle w:val="a5"/>
                </w:rPr>
                <w:t>Как передать в безвозмездное пользовани</w:t>
              </w:r>
              <w:r>
                <w:rPr>
                  <w:rStyle w:val="a5"/>
                </w:rPr>
                <w:t>е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5"/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Внутреннее перемещение О</w:t>
            </w:r>
            <w:r>
              <w:rPr>
                <w:rStyle w:val="a4"/>
              </w:rPr>
              <w:t>С</w:t>
            </w:r>
          </w:p>
        </w:tc>
      </w:tr>
      <w:tr w:rsidR="00000000">
        <w:trPr>
          <w:divId w:val="1630210746"/>
        </w:trPr>
        <w:tc>
          <w:tcPr>
            <w:tcW w:w="0" w:type="auto"/>
            <w:hideMark/>
          </w:tcPr>
          <w:p w:rsidR="00000000" w:rsidRDefault="00832BE4">
            <w:pPr>
              <w:pStyle w:val="a3"/>
            </w:pPr>
            <w:r>
              <w:t xml:space="preserve">Внутреннее перемещение основных средств между ответственными </w:t>
            </w:r>
            <w:r>
              <w:lastRenderedPageBreak/>
              <w:t>лицам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832BE4">
            <w:pPr>
              <w:pStyle w:val="a3"/>
            </w:pPr>
            <w:r>
              <w:lastRenderedPageBreak/>
              <w:t>0.101.ХХ.31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5175" w:type="dxa"/>
            <w:hideMark/>
          </w:tcPr>
          <w:p w:rsidR="00000000" w:rsidRDefault="00832BE4">
            <w:pPr>
              <w:pStyle w:val="a3"/>
            </w:pPr>
            <w:r>
              <w:t xml:space="preserve">Накладная на внутреннее перемещение объектов нефинансовых активов </w:t>
            </w:r>
            <w:r>
              <w:t>(</w:t>
            </w:r>
            <w:hyperlink r:id="rId63" w:anchor="/document/140/41195/" w:tooltip="ОКУД 0504102. Накладная на внутреннее перемещение объектов нефинансовых активов" w:history="1">
              <w:r>
                <w:rPr>
                  <w:rStyle w:val="a5"/>
                </w:rPr>
                <w:t>ф. 0504102</w:t>
              </w:r>
            </w:hyperlink>
            <w:r>
              <w:t>)</w:t>
            </w:r>
          </w:p>
        </w:tc>
        <w:tc>
          <w:tcPr>
            <w:tcW w:w="1785" w:type="dxa"/>
            <w:hideMark/>
          </w:tcPr>
          <w:p w:rsidR="00000000" w:rsidRDefault="00832BE4">
            <w:pPr>
              <w:pStyle w:val="a3"/>
            </w:pPr>
            <w:hyperlink r:id="rId64" w:anchor="/document/99/902254660/ZAP2HM43ME/" w:tooltip="внутреннее перемещение объекта основных средств между ответственными (материально ответственными) лицами (далее - ответственными лицами) в учреждении, а также при передаче имущества..." w:history="1">
              <w:r>
                <w:rPr>
                  <w:rStyle w:val="a5"/>
                </w:rPr>
                <w:t>п. 9 Инструкции № 174н</w:t>
              </w:r>
            </w:hyperlink>
          </w:p>
          <w:p w:rsidR="00000000" w:rsidRDefault="00832BE4">
            <w:pPr>
              <w:pStyle w:val="a3"/>
            </w:pPr>
            <w:r>
              <w:t>Подробнее:</w:t>
            </w:r>
            <w:r>
              <w:br/>
            </w:r>
            <w:hyperlink r:id="rId65" w:anchor="/document/16/72445/" w:tooltip="" w:history="1">
              <w:r>
                <w:rPr>
                  <w:rStyle w:val="a5"/>
                </w:rPr>
                <w:t>Как учесть внутреннее перемещение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Реклассификация О</w:t>
            </w:r>
            <w:r>
              <w:rPr>
                <w:rStyle w:val="a4"/>
              </w:rPr>
              <w:t>С</w:t>
            </w:r>
          </w:p>
        </w:tc>
      </w:tr>
      <w:tr w:rsidR="00000000">
        <w:trPr>
          <w:divId w:val="163021074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Перемещение объектов основных средств между группами и (или) видами имущества при реклассификации</w:t>
            </w:r>
            <w:r>
              <w:t>.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66" w:anchor="/document/99/902254660/ZAP2L9Q3HT/" w:tooltip="перемещение объектов основных средств между группами и (или) видами имущества в учреждении отражается следующими корреспонденциями:" w:history="1">
              <w:r>
                <w:rPr>
                  <w:rStyle w:val="a5"/>
                </w:rPr>
                <w:t>п. 9 Инструкции № 174н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1. Списано основное средство</w:t>
            </w:r>
            <w:r>
              <w:t>: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Инвентарная карточка учета нефинансовых активов </w:t>
            </w:r>
            <w:r>
              <w:t>(</w:t>
            </w:r>
            <w:hyperlink r:id="rId67" w:anchor="/document/140/41231/" w:tooltip="ОКУД 0504031. Инвентарная карточка учета нефинансовых активов" w:history="1">
              <w:r>
                <w:rPr>
                  <w:rStyle w:val="a5"/>
                </w:rPr>
                <w:t>ф. 0504031</w:t>
              </w:r>
            </w:hyperlink>
            <w:r>
              <w:t>)</w:t>
            </w:r>
          </w:p>
          <w:p w:rsidR="00000000" w:rsidRDefault="00832BE4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68" w:anchor="/document/140/41229/" w:tooltip="ОКУД 0504833. Бухгалтерская справка" w:history="1">
              <w:r>
                <w:rPr>
                  <w:rStyle w:val="a5"/>
                </w:rPr>
                <w:t>ф. 0504833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Списана первоначальная стоимость объекта с учета,</w:t>
            </w:r>
            <w:r>
              <w:br/>
              <w:t>например жилое помещени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Списана сумма ранее начисленной амортизаци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Списана сумма убытка от обесценени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0.114.ХХ.41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2. Принято основное средство в другую группу, другой вид имущества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Принят к учету объект на соответствующую группу или вид имущества по первоначальной (балансовой) </w:t>
            </w:r>
            <w:r>
              <w:lastRenderedPageBreak/>
              <w:t>стоимости,</w:t>
            </w:r>
            <w:r>
              <w:br/>
              <w:t>например помещение в состав нежилого фонд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0.101.ХХ.31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Отражена сумма ранее начисленной амортизаци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Отражена сумма убытка от обесценени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0.114.ХХ.41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Выдача в эксплуатацию О</w:t>
            </w:r>
            <w:r>
              <w:rPr>
                <w:rStyle w:val="a4"/>
              </w:rPr>
              <w:t>С</w:t>
            </w:r>
          </w:p>
        </w:tc>
      </w:tr>
      <w:tr w:rsidR="00000000">
        <w:trPr>
          <w:divId w:val="163021074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Выдача в эксплуатацию основных сре</w:t>
            </w:r>
            <w:proofErr w:type="gramStart"/>
            <w:r>
              <w:t>дств ст</w:t>
            </w:r>
            <w:proofErr w:type="gramEnd"/>
            <w:r>
              <w:t>оимостью до 10 000 руб. включительно</w:t>
            </w:r>
            <w:r>
              <w:br/>
              <w:t>Исключение – недвижимость и библиотечный фон</w:t>
            </w:r>
            <w:r>
              <w:t>д</w:t>
            </w:r>
            <w:hyperlink r:id="rId69" w:anchor="/document/117/56024/r2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0.401.20.27</w:t>
            </w:r>
            <w:r>
              <w:t>1</w:t>
            </w:r>
            <w:hyperlink r:id="rId70" w:anchor="/document/117/56024/r263/" w:history="1">
              <w:r>
                <w:rPr>
                  <w:rStyle w:val="a5"/>
                  <w:vertAlign w:val="superscript"/>
                </w:rPr>
                <w:t>&lt;3&gt;</w:t>
              </w:r>
            </w:hyperlink>
            <w:r>
              <w:t>,</w:t>
            </w:r>
            <w:r>
              <w:br/>
              <w:t>0.109.ХХ.27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0.101.ХХ.41</w:t>
            </w:r>
            <w:r>
              <w:t>0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Ведомость выдачи материальных ценностей на нужды учреждения </w:t>
            </w:r>
            <w:r>
              <w:t>(</w:t>
            </w:r>
            <w:hyperlink r:id="rId71" w:anchor="/document/140/41213/" w:tooltip="ОКУД 0504210. Ведомость выдачи материальных ценностей на нужды учреждения" w:history="1">
              <w:r>
                <w:rPr>
                  <w:rStyle w:val="a5"/>
                </w:rPr>
                <w:t>ф. 0504210</w:t>
              </w:r>
            </w:hyperlink>
            <w:r>
              <w:t>)</w:t>
            </w:r>
          </w:p>
          <w:p w:rsidR="00000000" w:rsidRDefault="00832BE4">
            <w:pPr>
              <w:pStyle w:val="a3"/>
            </w:pPr>
            <w:r>
              <w:t xml:space="preserve">Требование-накладная </w:t>
            </w:r>
            <w:r>
              <w:t>(</w:t>
            </w:r>
            <w:hyperlink r:id="rId72" w:anchor="/document/140/41199/" w:tooltip="ОКУД 0504204. Требование-накладная" w:history="1">
              <w:r>
                <w:rPr>
                  <w:rStyle w:val="a5"/>
                </w:rPr>
                <w:t>ф. 0504204</w:t>
              </w:r>
            </w:hyperlink>
            <w:r>
              <w:t>) с одновременным внесением записи об изменении ответственного лица в инвентарную кар</w:t>
            </w:r>
            <w:r>
              <w:t xml:space="preserve">точку </w:t>
            </w:r>
            <w:r>
              <w:t>(</w:t>
            </w:r>
            <w:hyperlink r:id="rId73" w:anchor="/document/140/41231/" w:tooltip="ОКУД 0504031. Инвентарная карточка учета нефинансовых активов" w:history="1">
              <w:r>
                <w:rPr>
                  <w:rStyle w:val="a5"/>
                </w:rPr>
                <w:t>ф. 0504031</w:t>
              </w:r>
            </w:hyperlink>
            <w:r>
              <w:t>)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74" w:anchor="/document/99/902254660/ZAP2RNA3RM/" w:tooltip="10. Выдача в эксплуатацию объектов основных средств стоимостью до 3000 рублей включительно, за исключением объектов недвижимого имущества, отражается на основании первичного учетного..." w:history="1">
              <w:r>
                <w:rPr>
                  <w:rStyle w:val="a5"/>
                </w:rPr>
                <w:t>п. 10 Инструкции № 174н</w:t>
              </w:r>
            </w:hyperlink>
            <w:r>
              <w:t>,</w:t>
            </w:r>
            <w:r>
              <w:t xml:space="preserve"> </w:t>
            </w:r>
            <w:hyperlink r:id="rId75" w:anchor="/document/99/902249301/ZAP2B5E3KT/" w:tooltip="373. Счет предназначен для учета находящихся в эксплуатации учреждения объектов основных средств стоимостью до 3000 рублей включительно, за исключением объектов библиотечного фонда..." w:history="1">
              <w:r>
                <w:rPr>
                  <w:rStyle w:val="a5"/>
                </w:rPr>
                <w:t xml:space="preserve">п. 373 Инструкции к Единому плану счетов </w:t>
              </w:r>
              <w:r>
                <w:rPr>
                  <w:rStyle w:val="a5"/>
                </w:rPr>
                <w:t>№ 157н</w:t>
              </w:r>
            </w:hyperlink>
          </w:p>
          <w:p w:rsidR="00000000" w:rsidRDefault="00832BE4">
            <w:pPr>
              <w:pStyle w:val="a3"/>
            </w:pPr>
            <w:r>
              <w:t>Подробнее:</w:t>
            </w:r>
            <w:r>
              <w:br/>
            </w:r>
            <w:hyperlink r:id="rId76" w:anchor="/document/16/71151/el196/" w:tooltip="" w:history="1">
              <w:r>
                <w:rPr>
                  <w:rStyle w:val="a5"/>
                </w:rPr>
                <w:t>Как ввести в эксплуатацию ОС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Забалансовый счет 2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Безвозмездная передача О</w:t>
            </w:r>
            <w:r>
              <w:rPr>
                <w:rStyle w:val="a4"/>
              </w:rPr>
              <w:t>С</w:t>
            </w:r>
            <w:hyperlink r:id="rId77" w:anchor="/document/117/56024/r2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Безвозмездная передача объектов основных </w:t>
            </w:r>
            <w:proofErr w:type="gramStart"/>
            <w:r>
              <w:t>средств</w:t>
            </w:r>
            <w:proofErr w:type="gramEnd"/>
            <w:r>
              <w:t> – по какой стоимости, читайте в</w:t>
            </w:r>
            <w:r>
              <w:t xml:space="preserve"> </w:t>
            </w:r>
            <w:hyperlink r:id="rId78" w:anchor="/document/16/72451/dfasnqr3sq/" w:tooltip="" w:history="1">
              <w:r>
                <w:rPr>
                  <w:rStyle w:val="a5"/>
                </w:rPr>
                <w:t>рекомендации</w:t>
              </w:r>
            </w:hyperlink>
            <w:r>
              <w:t>: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Акт о приеме-передаче </w:t>
            </w:r>
            <w:r>
              <w:t>(</w:t>
            </w:r>
            <w:hyperlink r:id="rId79" w:anchor="/document/140/41194/" w:tooltip="ОКУД 0504101. Акт о приеме-передаче объектов нефинансовых активов" w:history="1">
              <w:r>
                <w:rPr>
                  <w:rStyle w:val="a5"/>
                </w:rPr>
                <w:t>ф. 0504101</w:t>
              </w:r>
            </w:hyperlink>
            <w:r>
              <w:t>) с приложением документов о госрегистрации прекращения права на опе</w:t>
            </w:r>
            <w:r>
              <w:t xml:space="preserve">ративное управление </w:t>
            </w:r>
            <w:r>
              <w:lastRenderedPageBreak/>
              <w:t>недвижимость</w:t>
            </w:r>
            <w:r>
              <w:t>ю</w:t>
            </w:r>
          </w:p>
          <w:p w:rsidR="00000000" w:rsidRDefault="00832BE4">
            <w:pPr>
              <w:pStyle w:val="a3"/>
            </w:pPr>
            <w:r>
              <w:t xml:space="preserve">Извещение </w:t>
            </w:r>
            <w:r>
              <w:t>(</w:t>
            </w:r>
            <w:hyperlink r:id="rId80" w:anchor="/document/140/41225/" w:tooltip="ОКУД 0504805. Извещение" w:history="1">
              <w:r>
                <w:rPr>
                  <w:rStyle w:val="a5"/>
                </w:rPr>
                <w:t>ф. 0504805</w:t>
              </w:r>
            </w:hyperlink>
            <w:r>
              <w:t>)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81" w:anchor="/document/99/902254660/ZAP2PTA3QH/" w:tooltip="передача объекта основных средств в рамках расчетов между головным учреждением, обособленными подразделениями (филиалами) отражается на основании первичных учетных документов, оформленных..." w:history="1">
              <w:r>
                <w:rPr>
                  <w:rStyle w:val="a5"/>
                </w:rPr>
                <w:t>п. 12 Инструкции № 174н</w:t>
              </w:r>
            </w:hyperlink>
            <w:r>
              <w:t>, Методические указания к формам №</w:t>
            </w:r>
            <w:r>
              <w:t> </w:t>
            </w:r>
            <w:hyperlink r:id="rId82" w:anchor="/document/99/420266549/ZAP242U3EM/" w:tooltip="Акт о приеме-передаче объектов нефинансовых активов (ф.0504101) (далее - Акт о приеме-передаче (ф.0504101) оформляется при передаче нефинансовых активов между учреждениями, учреждениями..." w:history="1">
              <w:r>
                <w:rPr>
                  <w:rStyle w:val="a5"/>
                </w:rPr>
                <w:t>0504101</w:t>
              </w:r>
            </w:hyperlink>
            <w:r>
              <w:t>,</w:t>
            </w:r>
            <w:r>
              <w:t xml:space="preserve"> </w:t>
            </w:r>
            <w:hyperlink r:id="rId83" w:anchor="/document/99/420266549/ZAP1PMS3BL/" w:tooltip="Извещение (ф.0504805) используется при оформлении расчетов, возникающих по операциям приемки-передачи имущества, активов и обязательств между субъектами учета, в том числе при межведомственных..." w:history="1">
              <w:r>
                <w:rPr>
                  <w:rStyle w:val="a5"/>
                </w:rPr>
                <w:t>0504805</w:t>
              </w:r>
            </w:hyperlink>
            <w:r>
              <w:t>, утвержденные</w:t>
            </w:r>
            <w:r>
              <w:t xml:space="preserve"> </w:t>
            </w:r>
            <w:hyperlink r:id="rId84" w:anchor="/document/99/420266549/" w:tooltip="" w:history="1">
              <w:r>
                <w:rPr>
                  <w:rStyle w:val="a5"/>
                </w:rPr>
                <w:t xml:space="preserve">приказом Минфина от </w:t>
              </w:r>
              <w:r>
                <w:rPr>
                  <w:rStyle w:val="a5"/>
                </w:rPr>
                <w:lastRenderedPageBreak/>
                <w:t>30.03.2015 № 52н</w:t>
              </w:r>
            </w:hyperlink>
          </w:p>
          <w:p w:rsidR="00000000" w:rsidRDefault="00832BE4">
            <w:pPr>
              <w:pStyle w:val="a3"/>
            </w:pPr>
            <w:r>
              <w:t>Подробнее:</w:t>
            </w:r>
            <w:r>
              <w:br/>
            </w:r>
            <w:hyperlink r:id="rId85" w:anchor="/document/16/72451/dfasmw32ow/" w:tooltip="" w:history="1">
              <w:r>
                <w:rPr>
                  <w:rStyle w:val="a5"/>
                </w:rPr>
                <w:t>Как учесть безвозмездную передачу ОС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внутриведомственная передача;</w:t>
            </w:r>
            <w:r>
              <w:br/>
            </w:r>
            <w:r>
              <w:lastRenderedPageBreak/>
              <w:t>– между головным учреждением и обособленными подразделениям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0.304.04.31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0.101.ХХ.41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–</w:t>
            </w:r>
            <w:r>
              <w:t xml:space="preserve"> </w:t>
            </w:r>
            <w:hyperlink r:id="rId86" w:anchor="/document/16/72451/dfas5e0ehh/" w:tooltip="" w:history="1">
              <w:r>
                <w:rPr>
                  <w:rStyle w:val="a5"/>
                </w:rPr>
                <w:t>другим организациям и предпринимателям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0.401.20.28</w:t>
            </w:r>
            <w:r>
              <w:t>Х</w:t>
            </w:r>
            <w:hyperlink r:id="rId87" w:anchor="/document/117/56024/r262/" w:history="1">
              <w:r>
                <w:rPr>
                  <w:rStyle w:val="a5"/>
                  <w:vertAlign w:val="superscript"/>
                </w:rPr>
                <w:t>&lt;2&gt;</w:t>
              </w:r>
            </w:hyperlink>
            <w:r>
              <w:t>,</w:t>
            </w:r>
            <w:r>
              <w:br/>
              <w:t>0.401.20.25</w:t>
            </w:r>
            <w:r>
              <w:t>Х</w:t>
            </w:r>
            <w:hyperlink r:id="rId88" w:anchor="/document/117/56024/r262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0.101.ХХ.41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Вложение ОС в уставный капитал организаци</w:t>
            </w:r>
            <w:r>
              <w:rPr>
                <w:rStyle w:val="a4"/>
              </w:rPr>
              <w:t>й</w:t>
            </w:r>
            <w:hyperlink r:id="rId89" w:anchor="/document/117/56024/r2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Вложение объектов основных средств в уставный капитал (фонд) организаций – в случаях, установленных законодательством</w:t>
            </w:r>
            <w:r>
              <w:t>:</w:t>
            </w:r>
          </w:p>
        </w:tc>
        <w:tc>
          <w:tcPr>
            <w:tcW w:w="1785" w:type="dxa"/>
            <w:vMerge w:val="restart"/>
            <w:hideMark/>
          </w:tcPr>
          <w:p w:rsidR="00000000" w:rsidRDefault="00832BE4">
            <w:pPr>
              <w:pStyle w:val="a3"/>
            </w:pPr>
            <w:r>
              <w:t>п.</w:t>
            </w:r>
            <w:r>
              <w:t> </w:t>
            </w:r>
            <w:hyperlink r:id="rId90" w:anchor="/document/99/902254660/ZAP2PTA3QH/" w:tooltip="передача объекта основных средств в рамках расчетов между головным учреждением, обособленными подразделениями (филиалами) отражается на основании первичных учетных документов, оформленных..." w:history="1">
              <w:r>
                <w:rPr>
                  <w:rStyle w:val="a5"/>
                </w:rPr>
                <w:t>12</w:t>
              </w:r>
            </w:hyperlink>
            <w:r>
              <w:t>,</w:t>
            </w:r>
            <w:r>
              <w:t xml:space="preserve"> </w:t>
            </w:r>
            <w:hyperlink r:id="rId91" w:anchor="/document/99/902254660/ZAP2NPI3RP/" w:tooltip="передача объектов основных средств, нематериальных активов в рамках расчетов между головным учреждением, обособленными подразделениями (филиалами) отражается на основании первичных..." w:history="1">
              <w:r>
                <w:rPr>
                  <w:rStyle w:val="a5"/>
                </w:rPr>
                <w:t>28</w:t>
              </w:r>
            </w:hyperlink>
            <w:r>
              <w:t>,</w:t>
            </w:r>
            <w:r>
              <w:t xml:space="preserve"> </w:t>
            </w:r>
            <w:hyperlink r:id="rId92" w:anchor="/document/99/902254660/XA00M7E2MS/" w:tooltip="67.8. Операции по списанию сумм убытков от обесценения нефинансовых активов по выбываемым объектам основных средств, нематериальных активов, непроизведенных активов оформляется следующими..." w:history="1">
              <w:r>
                <w:rPr>
                  <w:rStyle w:val="a5"/>
                </w:rPr>
                <w:t>67.8</w:t>
              </w:r>
            </w:hyperlink>
            <w:r>
              <w:t xml:space="preserve"> Инструкции № 174н, п.</w:t>
            </w:r>
            <w:r>
              <w:t> </w:t>
            </w:r>
            <w:hyperlink r:id="rId93" w:anchor="/document/99/902249301/XA00MAI2N9/" w:tooltip="34. 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..." w:history="1">
              <w:r>
                <w:rPr>
                  <w:rStyle w:val="a5"/>
                </w:rPr>
                <w:t>34</w:t>
              </w:r>
            </w:hyperlink>
            <w:r>
              <w:t>,</w:t>
            </w:r>
            <w:r>
              <w:t xml:space="preserve"> </w:t>
            </w:r>
            <w:hyperlink r:id="rId94" w:anchor="/document/99/902249301/ZAP1QS035R/" w:tooltip="193. Финансовые вложения принимаются к учету по их первоначальной стоимости." w:history="1">
              <w:r>
                <w:rPr>
                  <w:rStyle w:val="a5"/>
                </w:rPr>
                <w:t>193</w:t>
              </w:r>
            </w:hyperlink>
            <w:r>
              <w:t xml:space="preserve"> Инструкции к Единому плану счетов № 157</w:t>
            </w:r>
            <w:r>
              <w:t>н</w:t>
            </w:r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списана амортизация, начисленная за период э</w:t>
            </w:r>
            <w:r>
              <w:t>ксплуатации основного средств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0.101.ХХ.41</w:t>
            </w:r>
            <w:r>
              <w:t>0</w:t>
            </w:r>
          </w:p>
        </w:tc>
        <w:tc>
          <w:tcPr>
            <w:tcW w:w="5175" w:type="dxa"/>
            <w:vMerge w:val="restart"/>
            <w:hideMark/>
          </w:tcPr>
          <w:p w:rsidR="00000000" w:rsidRDefault="00832BE4">
            <w:pPr>
              <w:pStyle w:val="a3"/>
            </w:pPr>
            <w:r>
              <w:t>Акт о приеме-передач</w:t>
            </w:r>
            <w:r>
              <w:t>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 убыток от обесценени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0.114.ХХ.41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списана остаточная стоимость переданного основного средств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0.215.32.530</w:t>
            </w:r>
            <w:r>
              <w:br/>
              <w:t>0.215.34.53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– сформированы финансовые вложения в сумме фактических </w:t>
            </w:r>
            <w:r>
              <w:lastRenderedPageBreak/>
              <w:t>вложений учреждени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0.204.32.530 – 0.204.34.53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0.215.32.630 – 0.215.34.63</w:t>
            </w:r>
            <w: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Отражение разницы между суммой вложений и размером уставного фонда</w:t>
            </w:r>
            <w:r>
              <w:t>: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95" w:anchor="/document/99/902254660/ZAP22E83ET/" w:tooltip="на сумму разницы между стоимостью акций и иных форм участия в капитале в соответствии с договором и балансовой (остаточной)" w:history="1">
              <w:r>
                <w:rPr>
                  <w:rStyle w:val="a5"/>
                </w:rPr>
                <w:t>п. 119 Инструкции № 174н</w:t>
              </w:r>
            </w:hyperlink>
            <w:r>
              <w:t>,</w:t>
            </w:r>
            <w:r>
              <w:br/>
            </w:r>
            <w:hyperlink r:id="rId96" w:anchor="/document/99/420266549/ZAP23743DK/" w:tooltip="Бухгалтерская справка (ф.0504833) предназначена для отражения учреждением операций, совершаемых в ходе ведения хозяйственной деятельности..." w:history="1">
              <w:r>
                <w:rPr>
                  <w:rStyle w:val="a5"/>
                </w:rPr>
                <w:t>Методические указания</w:t>
              </w:r>
            </w:hyperlink>
            <w:r>
              <w:t>, утвержденные</w:t>
            </w:r>
            <w:r>
              <w:t xml:space="preserve"> </w:t>
            </w:r>
            <w:hyperlink r:id="rId97" w:anchor="/document/99/420266549/" w:tooltip="" w:history="1">
              <w:r>
                <w:rPr>
                  <w:rStyle w:val="a5"/>
                </w:rPr>
                <w:t>приказом Минфина от 30.03.2015 № 52н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положительная разниц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0.215.ХХ.53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6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98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отрицательная разниц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0.215.ХХ.63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Продажа О</w:t>
            </w:r>
            <w:r>
              <w:rPr>
                <w:rStyle w:val="a4"/>
              </w:rPr>
              <w:t>С</w:t>
            </w:r>
            <w:hyperlink r:id="rId99" w:anchor="/document/117/56024/r2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Продажа основных средств</w:t>
            </w:r>
            <w:r>
              <w:t>:</w:t>
            </w:r>
          </w:p>
        </w:tc>
        <w:tc>
          <w:tcPr>
            <w:tcW w:w="1785" w:type="dxa"/>
            <w:vMerge w:val="restart"/>
            <w:hideMark/>
          </w:tcPr>
          <w:p w:rsidR="00000000" w:rsidRDefault="00832BE4">
            <w:pPr>
              <w:pStyle w:val="a3"/>
            </w:pPr>
            <w:r>
              <w:t>п.</w:t>
            </w:r>
            <w:r>
              <w:t> </w:t>
            </w:r>
            <w:hyperlink r:id="rId100" w:anchor="/document/99/902254660/ZAP2PTA3QH/" w:tooltip="передача объекта основных средств в рамках расчетов между головным учреждением, обособленными подразделениями (филиалами) отражается на основании первичных учетных документов, оформленных..." w:history="1">
              <w:r>
                <w:rPr>
                  <w:rStyle w:val="a5"/>
                </w:rPr>
                <w:t>12</w:t>
              </w:r>
            </w:hyperlink>
            <w:r>
              <w:t>,</w:t>
            </w:r>
            <w:r>
              <w:t xml:space="preserve"> </w:t>
            </w:r>
            <w:hyperlink r:id="rId101" w:anchor="/document/99/902254660/ZAP2NPI3RP/" w:tooltip="передача объектов основных средств, нематериальных активов в рамках расчетов между головным учреждением, обособленными подразделениями (филиалами) отражается на основании первичных..." w:history="1">
              <w:r>
                <w:rPr>
                  <w:rStyle w:val="a5"/>
                </w:rPr>
                <w:t>28</w:t>
              </w:r>
            </w:hyperlink>
            <w:r>
              <w:t>,</w:t>
            </w:r>
            <w:r>
              <w:t xml:space="preserve"> </w:t>
            </w:r>
            <w:hyperlink r:id="rId102" w:anchor="/document/99/902254660/XA00M7E2MS/" w:tooltip="67.8. Операции по списанию сумм убытков от обесценения нефинансовых активов по выбываемым объектам основных средств, нематериальных активов, непроизведенных активов оформляется следующими..." w:history="1">
              <w:r>
                <w:rPr>
                  <w:rStyle w:val="a5"/>
                </w:rPr>
                <w:t>67.8</w:t>
              </w:r>
            </w:hyperlink>
            <w:r>
              <w:t xml:space="preserve"> Инструкции № 174</w:t>
            </w:r>
            <w:r>
              <w:t>н</w:t>
            </w:r>
          </w:p>
          <w:p w:rsidR="00000000" w:rsidRDefault="00832BE4">
            <w:pPr>
              <w:pStyle w:val="a3"/>
            </w:pPr>
            <w:r>
              <w:t>Важно! Если реализуете объект не в пользу го</w:t>
            </w:r>
            <w:r>
              <w:t>ссектора, переоцените стоимость ОС.</w:t>
            </w:r>
            <w:r>
              <w:t xml:space="preserve"> </w:t>
            </w:r>
            <w:hyperlink r:id="rId103" w:anchor="/document/16/64990/dfasgrugpr/" w:tooltip="" w:history="1">
              <w:r>
                <w:rPr>
                  <w:rStyle w:val="a5"/>
                </w:rPr>
                <w:t>Подробнее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списана ранее начисленная амортизаци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0.101.ХХ.41</w:t>
            </w:r>
            <w:r>
              <w:t>0</w:t>
            </w:r>
          </w:p>
        </w:tc>
        <w:tc>
          <w:tcPr>
            <w:tcW w:w="5175" w:type="dxa"/>
            <w:vMerge w:val="restart"/>
            <w:hideMark/>
          </w:tcPr>
          <w:p w:rsidR="00000000" w:rsidRDefault="00832BE4">
            <w:pPr>
              <w:pStyle w:val="a3"/>
            </w:pPr>
            <w:r>
              <w:t xml:space="preserve">Акт о приеме-передаче </w:t>
            </w:r>
            <w:r>
              <w:t>(</w:t>
            </w:r>
            <w:hyperlink r:id="rId104" w:anchor="/document/140/41194/" w:tooltip="ОКУД 0504101. Акт о приеме-передаче объектов нефинансовых активов" w:history="1">
              <w:r>
                <w:rPr>
                  <w:rStyle w:val="a5"/>
                </w:rPr>
                <w:t>ф. 0504101</w:t>
              </w:r>
            </w:hyperlink>
            <w:r>
              <w:t>) –</w:t>
            </w:r>
            <w:r>
              <w:t xml:space="preserve"> </w:t>
            </w:r>
            <w:hyperlink r:id="rId105" w:anchor="/document/12/302899/" w:tooltip="" w:history="1">
              <w:r>
                <w:rPr>
                  <w:rStyle w:val="a5"/>
                </w:rPr>
                <w:t>в установленных случаях</w:t>
              </w:r>
            </w:hyperlink>
            <w:r>
              <w:t xml:space="preserve"> или</w:t>
            </w:r>
            <w:r>
              <w:t xml:space="preserve"> акт приема-передачи в произвольной форме, с приложением заверенных в установленном порядке копий документов о государственной регистрации прав на недвижимост</w:t>
            </w:r>
            <w:r>
              <w:t>ь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 накопленный убыток от обесценени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0.114.ХХ.41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списана остаточная стоимость реализуемого основного средств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Выбытие О</w:t>
            </w:r>
            <w:r>
              <w:rPr>
                <w:rStyle w:val="a4"/>
              </w:rPr>
              <w:t>С</w:t>
            </w:r>
            <w:hyperlink r:id="rId106" w:anchor="/document/117/56024/r2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Выбытие основных сре</w:t>
            </w:r>
            <w:proofErr w:type="gramStart"/>
            <w:r>
              <w:t>дств пр</w:t>
            </w:r>
            <w:proofErr w:type="gramEnd"/>
            <w:r>
              <w:t>и</w:t>
            </w:r>
            <w:r>
              <w:t xml:space="preserve"> </w:t>
            </w:r>
            <w:hyperlink r:id="rId107" w:anchor="/document/16/72412/dfas0nfp6z/" w:tooltip="Принять решение о списании основного средства можно после того, как комиссия проведет ряд мероприятий. А именно:" w:history="1">
              <w:r>
                <w:rPr>
                  <w:rStyle w:val="a5"/>
                </w:rPr>
                <w:t>принятии комиссией решения об их списании</w:t>
              </w:r>
            </w:hyperlink>
            <w:r>
              <w:t>:</w:t>
            </w:r>
          </w:p>
        </w:tc>
        <w:tc>
          <w:tcPr>
            <w:tcW w:w="1785" w:type="dxa"/>
            <w:vMerge w:val="restart"/>
            <w:hideMark/>
          </w:tcPr>
          <w:p w:rsidR="00000000" w:rsidRDefault="00832BE4">
            <w:pPr>
              <w:pStyle w:val="a3"/>
            </w:pPr>
            <w:hyperlink r:id="rId108" w:anchor="/document/99/902254660/XA00M6A2MF/" w:tooltip="12. Выбытие основных средств оформляется следующими бухгалтерскими записями:" w:history="1">
              <w:r>
                <w:rPr>
                  <w:rStyle w:val="a5"/>
                </w:rPr>
                <w:t>п. 12 Инструкции № 174н</w:t>
              </w:r>
            </w:hyperlink>
          </w:p>
          <w:p w:rsidR="00000000" w:rsidRDefault="00832BE4">
            <w:pPr>
              <w:pStyle w:val="a3"/>
            </w:pPr>
            <w:r>
              <w:t>Подробнее:</w:t>
            </w:r>
            <w:r>
              <w:br/>
            </w:r>
            <w:r>
              <w:lastRenderedPageBreak/>
              <w:t>–</w:t>
            </w:r>
            <w:r>
              <w:t xml:space="preserve"> </w:t>
            </w:r>
            <w:hyperlink r:id="rId109" w:anchor="/document/16/66181/" w:tooltip="" w:history="1">
              <w:r>
                <w:rPr>
                  <w:rStyle w:val="a5"/>
                </w:rPr>
                <w:t>Как оформить списание имущества</w:t>
              </w:r>
            </w:hyperlink>
            <w:r>
              <w:t>;</w:t>
            </w:r>
            <w:r>
              <w:br/>
              <w:t>–</w:t>
            </w:r>
            <w:r>
              <w:t xml:space="preserve"> </w:t>
            </w:r>
            <w:hyperlink r:id="rId110" w:anchor="/document/16/72412/" w:tooltip="" w:history="1">
              <w:r>
                <w:rPr>
                  <w:rStyle w:val="a5"/>
                </w:rPr>
                <w:t>Как учесть ликвидацию ОС</w:t>
              </w:r>
            </w:hyperlink>
            <w:r>
              <w:t>;</w:t>
            </w:r>
            <w:r>
              <w:br/>
              <w:t>–</w:t>
            </w:r>
            <w:r>
              <w:t xml:space="preserve"> </w:t>
            </w:r>
            <w:hyperlink r:id="rId111" w:anchor="/document/16/63486/" w:tooltip="" w:history="1">
              <w:r>
                <w:rPr>
                  <w:rStyle w:val="a5"/>
                </w:rPr>
                <w:t>Как учесть недостачи при инвентаризации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1. При выбытии объекта помимо воли учреждения: недостачи, хищения, уничтожения ОС при терактах, а также по иным </w:t>
            </w:r>
            <w:r>
              <w:lastRenderedPageBreak/>
              <w:t>основаниям, в том числе при износ</w:t>
            </w:r>
            <w:r>
              <w:t>е</w:t>
            </w:r>
            <w:hyperlink r:id="rId112" w:anchor="/document/117/56024/r264/" w:history="1">
              <w:r>
                <w:rPr>
                  <w:rStyle w:val="a5"/>
                  <w:vertAlign w:val="superscript"/>
                </w:rPr>
                <w:t>&lt;4&gt;</w:t>
              </w:r>
            </w:hyperlink>
            <w:r>
              <w:t>: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Акт о списании объе</w:t>
            </w:r>
            <w:r>
              <w:t xml:space="preserve">ктов нефинансовых активов (кроме транспортных средств) </w:t>
            </w:r>
            <w:r>
              <w:lastRenderedPageBreak/>
              <w:t>(</w:t>
            </w:r>
            <w:hyperlink r:id="rId113" w:anchor="/document/140/41197/" w:tooltip="ОКУД 0504104. Акт о списании объектов нефинансовых активов" w:history="1">
              <w:r>
                <w:rPr>
                  <w:rStyle w:val="a5"/>
                </w:rPr>
                <w:t>ф. 0504104</w:t>
              </w:r>
            </w:hyperlink>
            <w:r>
              <w:t>)</w:t>
            </w:r>
            <w:r>
              <w:br/>
              <w:t xml:space="preserve">Акт о списании транспортного средства </w:t>
            </w:r>
            <w:r>
              <w:t>(</w:t>
            </w:r>
            <w:hyperlink r:id="rId114" w:anchor="/document/140/41198/" w:tooltip="ОКУД 0504105. Акт о списании транспортного средства" w:history="1">
              <w:r>
                <w:rPr>
                  <w:rStyle w:val="a5"/>
                </w:rPr>
                <w:t>ф. 0504105</w:t>
              </w:r>
            </w:hyperlink>
            <w:r>
              <w:t>)</w:t>
            </w:r>
            <w:r>
              <w:br/>
              <w:t xml:space="preserve">Акт о списании мягкого и хозяйственного инвентаря </w:t>
            </w:r>
            <w:r>
              <w:t>(</w:t>
            </w:r>
            <w:hyperlink r:id="rId115" w:anchor="/document/140/41517/" w:tooltip="ОКУД 0504143. Акт о списании мягкого и хозяйственного инвентаря" w:history="1">
              <w:r>
                <w:rPr>
                  <w:rStyle w:val="a5"/>
                </w:rPr>
                <w:t>ф. 0504143</w:t>
              </w:r>
            </w:hyperlink>
            <w:r>
              <w:t>)</w:t>
            </w:r>
            <w:r>
              <w:br/>
              <w:t xml:space="preserve">Акт о списании исключенных объектов библиотечного фонда </w:t>
            </w:r>
            <w:r>
              <w:t>(</w:t>
            </w:r>
            <w:hyperlink r:id="rId116" w:anchor="/document/140/41209/" w:tooltip="ОКУД 0504144. Акт о списании исключенных объектов библиотечного фонда" w:history="1">
              <w:r>
                <w:rPr>
                  <w:rStyle w:val="a5"/>
                </w:rPr>
                <w:t>ф. 0504144</w:t>
              </w:r>
            </w:hyperlink>
            <w:r>
              <w:t>) с приложением списков исключенных объектов библиотечного фонда</w:t>
            </w: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– списана ранее начисленная амортизаци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0.101.ХХ.41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 убыток от обесценени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0.114.ХХ.41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списана остаточная стоимость выбывающего основного средств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2. При уничтожении, разрушении, приведении в негодность вследствие стихийных и иных бедствий, природного явления, катастрофы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списана ранее начисленная амортизаци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0.101.ХХ.41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 убыток от обесценени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0.114.ХХ.41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списана остаточная стоимость выбывающего основного средств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0.401.20.27</w:t>
            </w:r>
            <w:r>
              <w:t>3</w:t>
            </w:r>
            <w:hyperlink r:id="rId117" w:anchor="/document/117/56024/r262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3. При ликвидации части объекта основного средства</w:t>
            </w:r>
            <w:r>
              <w:t>: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Акт выполненных работ по частичной </w:t>
            </w:r>
            <w:r>
              <w:lastRenderedPageBreak/>
              <w:t>ликвидации</w:t>
            </w:r>
            <w:r>
              <w:br/>
              <w:t xml:space="preserve">Бухгалтерская справка </w:t>
            </w:r>
            <w:r>
              <w:t>(</w:t>
            </w:r>
            <w:hyperlink r:id="rId118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  <w:r>
              <w:br/>
              <w:t>Отметка в инвентарной карточке учета нефинансовых активов (ф.</w:t>
            </w:r>
            <w:r>
              <w:t xml:space="preserve"> </w:t>
            </w:r>
            <w:hyperlink r:id="rId119" w:anchor="/document/140/41231/" w:tooltip="ОКУД 0504031. Инвентарная карточка учета нефинансовых активов" w:history="1">
              <w:r>
                <w:rPr>
                  <w:rStyle w:val="a5"/>
                </w:rPr>
                <w:t>0504031</w:t>
              </w:r>
            </w:hyperlink>
            <w:r>
              <w:t>,</w:t>
            </w:r>
            <w:r>
              <w:t xml:space="preserve"> </w:t>
            </w:r>
            <w:hyperlink r:id="rId120" w:anchor="/document/140/41232/" w:tooltip="ОКУД 0504032. Инвентарная карточка группового учета нефинансовых активов" w:history="1">
              <w:r>
                <w:rPr>
                  <w:rStyle w:val="a5"/>
                </w:rPr>
                <w:t>0504032</w:t>
              </w:r>
            </w:hyperlink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 xml:space="preserve">– списана ранее </w:t>
            </w:r>
            <w:r>
              <w:t>начисленная амортизаци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0.101.ХХ.41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– списан убыток от обесценени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0.114.ХХ.41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списана остаточная стоимость выбывающего основного средства подлежащего ликвидаци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Разукомплектация объекта основного средств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Разукомплектовано основное средство</w:t>
            </w:r>
            <w:r>
              <w:t>:</w:t>
            </w:r>
          </w:p>
        </w:tc>
        <w:tc>
          <w:tcPr>
            <w:tcW w:w="5175" w:type="dxa"/>
            <w:vMerge w:val="restart"/>
            <w:hideMark/>
          </w:tcPr>
          <w:p w:rsidR="00000000" w:rsidRDefault="00832BE4">
            <w:pPr>
              <w:pStyle w:val="a3"/>
            </w:pPr>
            <w:r>
              <w:t xml:space="preserve">Акт о списании объектов нефинансовых активов (кроме транспортных средств) </w:t>
            </w:r>
            <w:r>
              <w:t>(</w:t>
            </w:r>
            <w:hyperlink r:id="rId121" w:anchor="/document/140/41197/" w:tooltip="ОКУД 0504104. Акт о списании объектов нефинансовых активов" w:history="1">
              <w:r>
                <w:rPr>
                  <w:rStyle w:val="a5"/>
                </w:rPr>
                <w:t>ф. 0504104</w:t>
              </w:r>
            </w:hyperlink>
            <w:r>
              <w:t>)</w:t>
            </w:r>
            <w:r>
              <w:br/>
              <w:t xml:space="preserve">Акт о списании транспортного средства </w:t>
            </w:r>
            <w:r>
              <w:t>(</w:t>
            </w:r>
            <w:hyperlink r:id="rId122" w:anchor="/document/140/41198/" w:tooltip="ОКУД 0504105. Акт о списании транспортного средства" w:history="1">
              <w:r>
                <w:rPr>
                  <w:rStyle w:val="a5"/>
                </w:rPr>
                <w:t>ф. 0504105</w:t>
              </w:r>
            </w:hyperlink>
            <w:r>
              <w:t>)</w:t>
            </w:r>
          </w:p>
        </w:tc>
        <w:tc>
          <w:tcPr>
            <w:tcW w:w="1785" w:type="dxa"/>
            <w:vMerge w:val="restart"/>
            <w:hideMark/>
          </w:tcPr>
          <w:p w:rsidR="00000000" w:rsidRDefault="00832BE4">
            <w:pPr>
              <w:pStyle w:val="a3"/>
            </w:pPr>
            <w:hyperlink r:id="rId123" w:anchor="/document/99/902254660/ZAP2FAA3KL/" w:tooltip="Разукомплектация объекта основного средства, являющегося единицей инвентарного учета" w:history="1">
              <w:r>
                <w:rPr>
                  <w:rStyle w:val="a5"/>
                </w:rPr>
                <w:t>п. 12 Инструкции</w:t>
              </w:r>
              <w:r>
                <w:rPr>
                  <w:rStyle w:val="a5"/>
                </w:rPr>
                <w:t xml:space="preserve"> № 174н</w:t>
              </w:r>
            </w:hyperlink>
            <w:r>
              <w:t>,</w:t>
            </w:r>
            <w:r>
              <w:t xml:space="preserve"> </w:t>
            </w:r>
            <w:hyperlink r:id="rId124" w:anchor="/document/99/556621335/" w:tooltip="читывая то, что при реклассификации не изменяется стоимость ранее принятых к учету объектов основных средств как в бухгалтерском учете, так и для целей оценки и раскрытия информации..." w:history="1">
              <w:r>
                <w:rPr>
                  <w:rStyle w:val="a5"/>
                </w:rPr>
                <w:t>письмо Минфина от 29.12.2017 № 02-07-10/88347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 разукомплектованный объект по первоначальной (балансовой) стоимост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0.101.ХХ.41</w:t>
            </w:r>
            <w: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списана амортизация по разукомплектованному объект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– списан убыток от </w:t>
            </w:r>
            <w:r>
              <w:lastRenderedPageBreak/>
              <w:t>обесценени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0.114.ХХ.41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lastRenderedPageBreak/>
              <w:t>Приняты к учету новые объекты после разукомплектации</w:t>
            </w:r>
            <w:r>
              <w:t>:</w:t>
            </w:r>
          </w:p>
        </w:tc>
        <w:tc>
          <w:tcPr>
            <w:tcW w:w="5175" w:type="dxa"/>
            <w:vMerge w:val="restart"/>
            <w:hideMark/>
          </w:tcPr>
          <w:p w:rsidR="00000000" w:rsidRDefault="00832BE4">
            <w:pPr>
              <w:pStyle w:val="a3"/>
            </w:pPr>
            <w:r>
              <w:t xml:space="preserve">Приходный ордер </w:t>
            </w:r>
            <w:r>
              <w:t>(</w:t>
            </w:r>
            <w:hyperlink r:id="rId125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0504207</w:t>
              </w:r>
            </w:hyperlink>
            <w:r>
              <w:t>)</w:t>
            </w:r>
            <w:r>
              <w:br/>
              <w:t xml:space="preserve">Акт о приеме-передаче объектов нефинансовых активов </w:t>
            </w:r>
            <w:r>
              <w:t>(</w:t>
            </w:r>
            <w:hyperlink r:id="rId126" w:anchor="/document/140/41194/" w:tooltip="ОКУД 0504101. Акт о приеме-передаче объектов нефинансовых активов" w:history="1">
              <w:r>
                <w:rPr>
                  <w:rStyle w:val="a5"/>
                </w:rPr>
                <w:t>ф. 0504101</w:t>
              </w:r>
            </w:hyperlink>
            <w:r>
              <w:t>)</w:t>
            </w:r>
            <w:r>
              <w:br/>
              <w:t xml:space="preserve">Бухгалтерская справка </w:t>
            </w:r>
            <w:r>
              <w:t>(</w:t>
            </w:r>
            <w:hyperlink r:id="rId127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приняты к учету новые объекты основных средст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принята к учету амортизация по объекта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принят к учету убыток от обесценени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0.114.ХХ.41</w:t>
            </w: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t>Переоценка стоимости О</w:t>
            </w:r>
            <w:r>
              <w:rPr>
                <w:rStyle w:val="a4"/>
              </w:rPr>
              <w:t>С</w:t>
            </w:r>
          </w:p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Переоценка стоимости основных средств и начисленной на дату переоценки амортизации – на основании решения собственника госимущества</w:t>
            </w:r>
            <w:r>
              <w:t>: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128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п.</w:t>
            </w:r>
            <w:r>
              <w:t> </w:t>
            </w:r>
            <w:hyperlink r:id="rId129" w:anchor="/document/99/902254660/ZAP2AMS3K0/" w:tooltip="13. Суммы уценки (дооценки) стоимости объекта основных средств, полученные в результате переоценки, отражаются по дебету (кредиту) счета 040130000 Финансовый результат прошлых отчетных..." w:history="1">
              <w:r>
                <w:rPr>
                  <w:rStyle w:val="a5"/>
                </w:rPr>
                <w:t>13</w:t>
              </w:r>
            </w:hyperlink>
            <w:r>
              <w:t>,</w:t>
            </w:r>
            <w:r>
              <w:t xml:space="preserve"> </w:t>
            </w:r>
            <w:hyperlink r:id="rId130" w:anchor="/document/99/902254660/ZAP25KI3I9/" w:tooltip="29. Суммы уценки (дооценки) начисленной амортизации, полученные в результате переоценки, отражаются по кредиту (дебету) счета 040130000 Финансовый результат прошлых отчетных периодов..." w:history="1">
              <w:r>
                <w:rPr>
                  <w:rStyle w:val="a5"/>
                </w:rPr>
                <w:t>29</w:t>
              </w:r>
            </w:hyperlink>
            <w:r>
              <w:t xml:space="preserve"> Инструкции № 174н,</w:t>
            </w:r>
            <w:r>
              <w:t xml:space="preserve"> </w:t>
            </w:r>
            <w:hyperlink r:id="rId131" w:anchor="/document/99/420266549/ZAP23743DK/" w:tooltip="Бухгалтерская справка (ф.0504833) предназначена для отражения учреждением операций, совершаемых в ходе ведения хозяйственной деятельности..." w:history="1">
              <w:r>
                <w:rPr>
                  <w:rStyle w:val="a5"/>
                </w:rPr>
                <w:t>Методические указания</w:t>
              </w:r>
            </w:hyperlink>
            <w:r>
              <w:t>, утвержденные</w:t>
            </w:r>
            <w:r>
              <w:t xml:space="preserve"> </w:t>
            </w:r>
            <w:hyperlink r:id="rId132" w:anchor="/document/99/420266549/" w:tooltip="" w:history="1">
              <w:r>
                <w:rPr>
                  <w:rStyle w:val="a5"/>
                </w:rPr>
                <w:t>приказом Минфина от 30.03.2015 № 52н</w:t>
              </w:r>
            </w:hyperlink>
            <w:r>
              <w:t>,</w:t>
            </w:r>
            <w:r>
              <w:t xml:space="preserve"> </w:t>
            </w:r>
            <w:hyperlink r:id="rId133" w:anchor="/document/99/555944502/XA00MCU2NT/" w:tooltip="9.7.6. На подстатью 176 Доходы от оценки активов и обязательств КОСГУ относятся операции, отражающие финансовый результат от оценки финансовых и нефинансовых активов и обязательств, в том числе:" w:history="1">
              <w:r>
                <w:rPr>
                  <w:rStyle w:val="a5"/>
                </w:rPr>
                <w:t>п. 9.7.6 Порядка применения КОСГУ № 209н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1. Отражена сумма положительной переоценки (дооценки)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основных средст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0.401.30.00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амортизаци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0.401.30.00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2. Отражена сумма отрицательной переоценки (уценки)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основных средст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0.401.30.00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0.101.ХХ.31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– амортизаци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0.104.ХХ.41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0.401.30.00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32BE4"/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Списаны капитальные вложения в основные средства, которые не были создан</w:t>
            </w:r>
            <w:r>
              <w:rPr>
                <w:rStyle w:val="a4"/>
              </w:rPr>
              <w:t>ы</w:t>
            </w:r>
          </w:p>
        </w:tc>
      </w:tr>
      <w:tr w:rsidR="00000000">
        <w:trPr>
          <w:divId w:val="1630210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Списаны капвложения, которые не привели к возведению, созданию основного средства, незавершенного строительства, – при наличии решения уполномоченного орган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0.401.20.27</w:t>
            </w:r>
            <w:r>
              <w:t>3</w:t>
            </w:r>
            <w:hyperlink r:id="rId134" w:anchor="/document/117/56024/r262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0.106.ХХ.41</w:t>
            </w:r>
            <w:r>
              <w:t>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135" w:anchor="/document/140/41229/" w:tooltip="ОКУД 0504833. Бухгалтерская справка" w:history="1">
              <w:r>
                <w:rPr>
                  <w:rStyle w:val="a5"/>
                </w:rPr>
                <w:t>ф. 0504833</w:t>
              </w:r>
            </w:hyperlink>
            <w: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hyperlink r:id="rId136" w:anchor="/document/99/902254660/XA00M7Q2N3/" w:tooltip="признание расходами текущего финансового года произведенных капитальных вложений в объекты основных средств, нематериальных активов, которые не были созданы (не признаны активами),.." w:history="1">
              <w:r>
                <w:rPr>
                  <w:rStyle w:val="a5"/>
                </w:rPr>
                <w:t>п. 53 Инструкции № 174н</w:t>
              </w:r>
            </w:hyperlink>
            <w:r>
              <w:t>,</w:t>
            </w:r>
            <w:r>
              <w:t xml:space="preserve"> </w:t>
            </w:r>
            <w:hyperlink r:id="rId137" w:anchor="/document/99/420266549/ZAP23743DK/" w:tooltip="Бухгалтерская справка (ф.0504833) предназначена для отражения учреждением операций, совершаемых в ходе ведения хозяйственной деятельности..." w:history="1">
              <w:r>
                <w:rPr>
                  <w:rStyle w:val="a5"/>
                </w:rPr>
                <w:t>Методические указания</w:t>
              </w:r>
            </w:hyperlink>
            <w:r>
              <w:t>, утвержденные</w:t>
            </w:r>
            <w:r>
              <w:t xml:space="preserve"> </w:t>
            </w:r>
            <w:hyperlink r:id="rId138" w:anchor="/document/99/420266549/" w:tooltip="" w:history="1">
              <w:r>
                <w:rPr>
                  <w:rStyle w:val="a5"/>
                </w:rPr>
                <w:t>приказом Минфина от 30.03.2015 № 52н</w:t>
              </w:r>
            </w:hyperlink>
          </w:p>
          <w:p w:rsidR="00000000" w:rsidRDefault="00832BE4">
            <w:pPr>
              <w:pStyle w:val="a3"/>
            </w:pPr>
            <w:r>
              <w:t>Подробнее:</w:t>
            </w:r>
            <w:r>
              <w:br/>
            </w:r>
            <w:hyperlink r:id="rId139" w:anchor="/document/16/72412/dfasox8k1y/" w:tooltip="" w:history="1">
              <w:r>
                <w:rPr>
                  <w:rStyle w:val="a5"/>
                </w:rPr>
                <w:t>Как отразить ликвидацию объекта незавершенного строительства</w:t>
              </w:r>
            </w:hyperlink>
          </w:p>
        </w:tc>
      </w:tr>
      <w:tr w:rsidR="00000000">
        <w:trPr>
          <w:divId w:val="163021074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32BE4">
            <w:pPr>
              <w:pStyle w:val="a3"/>
            </w:pPr>
            <w:r>
              <w:t>Х – соответствующая подстатья КОСГУ.</w:t>
            </w:r>
            <w:r>
              <w:br/>
              <w:t>ХХ – код группы и вида синтетического счета объекта учета</w:t>
            </w:r>
            <w:r>
              <w:t>.</w:t>
            </w:r>
          </w:p>
          <w:p w:rsidR="00000000" w:rsidRDefault="00832BE4">
            <w:pPr>
              <w:pStyle w:val="a3"/>
            </w:pPr>
            <w:hyperlink r:id="rId140" w:anchor="/document/117/56024/vr266/" w:history="1">
              <w:r>
                <w:rPr>
                  <w:rStyle w:val="a5"/>
                  <w:vertAlign w:val="superscript"/>
                </w:rPr>
                <w:t>&lt;1</w:t>
              </w:r>
              <w:proofErr w:type="gramStart"/>
              <w:r>
                <w:rPr>
                  <w:rStyle w:val="a5"/>
                  <w:vertAlign w:val="superscript"/>
                </w:rPr>
                <w:t>&gt;</w:t>
              </w:r>
            </w:hyperlink>
            <w:r>
              <w:t>С</w:t>
            </w:r>
            <w:proofErr w:type="gramEnd"/>
            <w:r>
              <w:t>мотрите, при списании какого имущества</w:t>
            </w:r>
            <w:r>
              <w:t xml:space="preserve"> </w:t>
            </w:r>
            <w:hyperlink r:id="rId141" w:anchor="/document/16/72273/dfaseczyh1/" w:tooltip="" w:history="1">
              <w:r>
                <w:rPr>
                  <w:rStyle w:val="a5"/>
                </w:rPr>
                <w:t>нужно отредактировать показатель расчетов с учредителем на счете 210.06</w:t>
              </w:r>
            </w:hyperlink>
            <w:r>
              <w:t>.</w:t>
            </w:r>
          </w:p>
          <w:p w:rsidR="00000000" w:rsidRDefault="00832BE4">
            <w:pPr>
              <w:pStyle w:val="a3"/>
            </w:pPr>
            <w:hyperlink r:id="rId142" w:anchor="/document/117/56024/vr274/" w:history="1">
              <w:r>
                <w:rPr>
                  <w:rStyle w:val="a5"/>
                  <w:vertAlign w:val="superscript"/>
                </w:rPr>
                <w:t>&lt;2&gt;</w:t>
              </w:r>
            </w:hyperlink>
            <w:r>
              <w:t xml:space="preserve"> Если списываете и передаете объекты, у которых в 5–17-м разрядах номера счета отражены нули (ХХ ХХ 00000 00000 000.Х.101.ХХ.000), в счете 401.20 в 5–17-м разрядах также отражаются нули </w:t>
            </w:r>
            <w:r>
              <w:t>(</w:t>
            </w:r>
            <w:hyperlink r:id="rId143" w:anchor="/document/99/420369951/ZAP27LE3D0/" w:tooltip="1. В соответствии с пунктом 2 Инструкции по применению Плана счетов бюджетного учета, утвержденной приказом Министерства финансов Российской Федерации от 06.12.2010 № 162н (далее..." w:history="1">
              <w:r>
                <w:rPr>
                  <w:rStyle w:val="a5"/>
                </w:rPr>
                <w:t>п. 1 письма Минфина от 01.07.2016 №</w:t>
              </w:r>
              <w:r>
                <w:rPr>
                  <w:rStyle w:val="a5"/>
                </w:rPr>
                <w:t> 02-06-10/38930</w:t>
              </w:r>
            </w:hyperlink>
            <w:r>
              <w:t>,</w:t>
            </w:r>
            <w:r>
              <w:t xml:space="preserve"> </w:t>
            </w:r>
            <w:hyperlink r:id="rId144" w:anchor="/document/99/420372503/" w:tooltip="" w:history="1">
              <w:r>
                <w:rPr>
                  <w:rStyle w:val="a5"/>
                </w:rPr>
                <w:t>письмо от 15.07.2016 № 02-07-10/41780</w:t>
              </w:r>
            </w:hyperlink>
            <w:r>
              <w:t>)</w:t>
            </w:r>
            <w:r>
              <w:t>.</w:t>
            </w:r>
          </w:p>
          <w:p w:rsidR="00000000" w:rsidRDefault="00832BE4">
            <w:pPr>
              <w:pStyle w:val="a3"/>
            </w:pPr>
            <w:hyperlink r:id="rId145" w:anchor="/document/117/56024/vr270/" w:history="1">
              <w:r>
                <w:rPr>
                  <w:rStyle w:val="a5"/>
                  <w:vertAlign w:val="superscript"/>
                </w:rPr>
                <w:t>&lt;3&gt;</w:t>
              </w:r>
            </w:hyperlink>
            <w:r>
              <w:t xml:space="preserve"> Дополнительно учтите имущество на соответс</w:t>
            </w:r>
            <w:r>
              <w:t>твующем забалансовом счете</w:t>
            </w:r>
            <w:r>
              <w:t xml:space="preserve"> </w:t>
            </w:r>
            <w:hyperlink r:id="rId146" w:anchor="/document/99/902254660/ZAP2C7S3JT/" w:tooltip="Нефинансовые активы, переданные в доверительное управление" w:history="1">
              <w:r>
                <w:rPr>
                  <w:rStyle w:val="a5"/>
                </w:rPr>
                <w:t>24</w:t>
              </w:r>
            </w:hyperlink>
            <w:r>
              <w:t>,</w:t>
            </w:r>
            <w:r>
              <w:t xml:space="preserve"> </w:t>
            </w:r>
            <w:hyperlink r:id="rId147" w:anchor="/document/99/902254660/ZAP2M923NH/" w:tooltip="Имущество, переданное в возмездное пользование (аренду)" w:history="1">
              <w:r>
                <w:rPr>
                  <w:rStyle w:val="a5"/>
                </w:rPr>
                <w:t>25</w:t>
              </w:r>
            </w:hyperlink>
            <w:r>
              <w:t xml:space="preserve"> или</w:t>
            </w:r>
            <w:r>
              <w:t xml:space="preserve"> </w:t>
            </w:r>
            <w:hyperlink r:id="rId148" w:anchor="/document/99/902254660/ZAP2KG43N5/" w:tooltip="Имущество, переданное в безвозмездное пользование" w:history="1">
              <w:r>
                <w:rPr>
                  <w:rStyle w:val="a5"/>
                </w:rPr>
                <w:t>26</w:t>
              </w:r>
            </w:hyperlink>
            <w:r>
              <w:t>.</w:t>
            </w:r>
          </w:p>
          <w:p w:rsidR="00000000" w:rsidRDefault="00832BE4">
            <w:pPr>
              <w:pStyle w:val="a3"/>
            </w:pPr>
            <w:hyperlink r:id="rId149" w:anchor="/document/117/56024/vr279/" w:history="1">
              <w:r>
                <w:rPr>
                  <w:rStyle w:val="a5"/>
                  <w:vertAlign w:val="superscript"/>
                </w:rPr>
                <w:t>&lt;4&gt;</w:t>
              </w:r>
            </w:hyperlink>
            <w:r>
              <w:t xml:space="preserve"> Выбытие из эксплуатации имущества одновременно отражается на</w:t>
            </w:r>
            <w:r>
              <w:t xml:space="preserve"> </w:t>
            </w:r>
            <w:hyperlink r:id="rId150" w:anchor="/document/99/902249301/XA00M1Q2LV/" w:tooltip="Счет 02 Материальные ценности на хранении" w:history="1">
              <w:r>
                <w:rPr>
                  <w:rStyle w:val="a5"/>
                </w:rPr>
                <w:t>забалансовом счете 02</w:t>
              </w:r>
            </w:hyperlink>
            <w:r>
              <w:t xml:space="preserve"> «Мате</w:t>
            </w:r>
            <w:r>
              <w:t>риальные ценности на хранении» до момента его демонтажа и утилизации</w:t>
            </w:r>
            <w:r>
              <w:t>.</w:t>
            </w:r>
          </w:p>
          <w:p w:rsidR="00000000" w:rsidRDefault="00832BE4">
            <w:pPr>
              <w:pStyle w:val="a3"/>
            </w:pPr>
            <w:hyperlink r:id="rId151" w:anchor="/document/117/56024/vr269/" w:history="1">
              <w:r>
                <w:rPr>
                  <w:rStyle w:val="a5"/>
                  <w:vertAlign w:val="superscript"/>
                </w:rPr>
                <w:t>&lt;5&gt;</w:t>
              </w:r>
            </w:hyperlink>
            <w:r>
              <w:t xml:space="preserve"> Одновременно уменьшите</w:t>
            </w:r>
            <w:r>
              <w:t>:</w:t>
            </w:r>
          </w:p>
          <w:p w:rsidR="00000000" w:rsidRDefault="00832BE4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hyperlink r:id="rId152" w:anchor="/document/99/902249301/XA00M762MS/" w:tooltip="Счет 12 Спецоборудование для выполнения научно-исследовательских работ по договорам с заказчиками" w:history="1">
              <w:r>
                <w:rPr>
                  <w:rStyle w:val="a5"/>
                  <w:rFonts w:eastAsia="Times New Roman"/>
                </w:rPr>
                <w:t>забалансовый счет 12</w:t>
              </w:r>
            </w:hyperlink>
            <w:r>
              <w:rPr>
                <w:rFonts w:eastAsia="Times New Roman"/>
              </w:rPr>
              <w:t> – если списываете спецоборудование, которое не вернули заказчику;</w:t>
            </w:r>
          </w:p>
          <w:p w:rsidR="00000000" w:rsidRDefault="00832BE4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hyperlink r:id="rId153" w:anchor="/document/99/902249301/XA00M8S2N5/" w:tooltip="Счет 13 Экспериментальные устройства" w:history="1">
              <w:r>
                <w:rPr>
                  <w:rStyle w:val="a5"/>
                  <w:rFonts w:eastAsia="Times New Roman"/>
                </w:rPr>
                <w:t>забалансовый счет 13</w:t>
              </w:r>
            </w:hyperlink>
            <w:r>
              <w:rPr>
                <w:rFonts w:eastAsia="Times New Roman"/>
              </w:rPr>
              <w:t> – если списываете объекты, которые использовали для различных экспериментальных устройств: установок, образцов</w:t>
            </w:r>
            <w:r>
              <w:rPr>
                <w:rFonts w:eastAsia="Times New Roman"/>
              </w:rPr>
              <w:t xml:space="preserve"> машин и приборов, стендов для испытания.</w:t>
            </w:r>
          </w:p>
          <w:p w:rsidR="00000000" w:rsidRDefault="00832BE4">
            <w:pPr>
              <w:pStyle w:val="a3"/>
            </w:pPr>
            <w:r>
              <w:t>Об этом –</w:t>
            </w:r>
            <w:r>
              <w:t xml:space="preserve"> </w:t>
            </w:r>
            <w:hyperlink r:id="rId154" w:anchor="/document/99/902254660/ZAP22S03G2/" w:tooltip="принятие к бухгалтерскому учету объектов основных средств, полученных по результатам исполнения учреждением научно-исследовательских" w:history="1">
              <w:r>
                <w:rPr>
                  <w:rStyle w:val="a5"/>
                </w:rPr>
                <w:t>пункт 9</w:t>
              </w:r>
            </w:hyperlink>
            <w:r>
              <w:t xml:space="preserve"> Инструкции № 174н</w:t>
            </w:r>
            <w:r>
              <w:t>.</w:t>
            </w:r>
          </w:p>
        </w:tc>
      </w:tr>
    </w:tbl>
    <w:p w:rsidR="00832BE4" w:rsidRDefault="00832BE4">
      <w:pPr>
        <w:divId w:val="18265064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25.01.2021</w:t>
      </w:r>
    </w:p>
    <w:sectPr w:rsidR="00832BE4" w:rsidSect="00F20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DF7"/>
    <w:multiLevelType w:val="multilevel"/>
    <w:tmpl w:val="D4B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0244"/>
    <w:rsid w:val="00832BE4"/>
    <w:rsid w:val="00F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648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4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5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Relationship Id="rId138" Type="http://schemas.openxmlformats.org/officeDocument/2006/relationships/hyperlink" Target="https://www.gosfinansy.ru/" TargetMode="External"/><Relationship Id="rId154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144" Type="http://schemas.openxmlformats.org/officeDocument/2006/relationships/hyperlink" Target="https://www.gosfinansy.ru/" TargetMode="External"/><Relationship Id="rId149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34" Type="http://schemas.openxmlformats.org/officeDocument/2006/relationships/hyperlink" Target="https://www.gosfinansy.ru/" TargetMode="External"/><Relationship Id="rId139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50" Type="http://schemas.openxmlformats.org/officeDocument/2006/relationships/hyperlink" Target="https://www.gosfinansy.ru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13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40" Type="http://schemas.openxmlformats.org/officeDocument/2006/relationships/hyperlink" Target="https://www.gosfinansy.ru/" TargetMode="External"/><Relationship Id="rId145" Type="http://schemas.openxmlformats.org/officeDocument/2006/relationships/hyperlink" Target="https://www.gosfinansy.ru/" TargetMode="External"/><Relationship Id="rId153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35" Type="http://schemas.openxmlformats.org/officeDocument/2006/relationships/hyperlink" Target="https://www.gosfinansy.ru/" TargetMode="External"/><Relationship Id="rId143" Type="http://schemas.openxmlformats.org/officeDocument/2006/relationships/hyperlink" Target="https://www.gosfinansy.ru/" TargetMode="External"/><Relationship Id="rId148" Type="http://schemas.openxmlformats.org/officeDocument/2006/relationships/hyperlink" Target="https://www.gosfinansy.ru/" TargetMode="External"/><Relationship Id="rId151" Type="http://schemas.openxmlformats.org/officeDocument/2006/relationships/hyperlink" Target="https://www.gosfinansy.ru/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141" Type="http://schemas.openxmlformats.org/officeDocument/2006/relationships/hyperlink" Target="https://www.gosfinansy.ru/" TargetMode="External"/><Relationship Id="rId146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52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147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142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5306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2021-01-25T07:06:00Z</dcterms:created>
  <dcterms:modified xsi:type="dcterms:W3CDTF">2021-01-25T07:06:00Z</dcterms:modified>
</cp:coreProperties>
</file>